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5595B0">
      <w:pPr>
        <w:snapToGrid w:val="0"/>
        <w:spacing w:line="600" w:lineRule="exact"/>
        <w:jc w:val="center"/>
        <w:rPr>
          <w:rFonts w:hint="eastAsia" w:ascii="仿宋_GB2312" w:eastAsia="仿宋_GB2312"/>
          <w:sz w:val="32"/>
          <w:szCs w:val="32"/>
        </w:rPr>
      </w:pPr>
    </w:p>
    <w:p w14:paraId="648944A4">
      <w:pPr>
        <w:snapToGrid w:val="0"/>
        <w:spacing w:line="600" w:lineRule="exact"/>
        <w:jc w:val="center"/>
        <w:rPr>
          <w:rFonts w:hint="eastAsia" w:ascii="仿宋_GB2312" w:eastAsia="仿宋_GB2312"/>
          <w:sz w:val="32"/>
          <w:szCs w:val="32"/>
        </w:rPr>
      </w:pPr>
    </w:p>
    <w:p w14:paraId="75CA0AFD">
      <w:pPr>
        <w:snapToGrid w:val="0"/>
        <w:spacing w:line="600" w:lineRule="exact"/>
        <w:jc w:val="center"/>
        <w:rPr>
          <w:rFonts w:hint="eastAsia" w:ascii="仿宋_GB2312" w:eastAsia="仿宋_GB2312"/>
          <w:sz w:val="44"/>
          <w:szCs w:val="44"/>
        </w:rPr>
      </w:pPr>
    </w:p>
    <w:p w14:paraId="145CAD36">
      <w:pPr>
        <w:snapToGrid w:val="0"/>
        <w:spacing w:line="2000" w:lineRule="exact"/>
        <w:jc w:val="center"/>
        <w:rPr>
          <w:rFonts w:ascii="宋体" w:hAnsi="宋体"/>
          <w:b/>
          <w:color w:val="FF0000"/>
          <w:spacing w:val="100"/>
          <w:w w:val="55"/>
          <w:sz w:val="150"/>
          <w:szCs w:val="84"/>
        </w:rPr>
      </w:pPr>
      <w:r>
        <w:rPr>
          <w:rFonts w:hint="eastAsia" w:ascii="宋体" w:hAnsi="宋体"/>
          <w:b/>
          <w:color w:val="FF0000"/>
          <w:spacing w:val="1"/>
          <w:w w:val="61"/>
          <w:kern w:val="0"/>
          <w:sz w:val="150"/>
          <w:szCs w:val="84"/>
          <w:fitText w:val="9240" w:id="773723231"/>
        </w:rPr>
        <w:t>重庆市教育考试院文</w:t>
      </w:r>
      <w:r>
        <w:rPr>
          <w:rFonts w:hint="eastAsia" w:ascii="宋体" w:hAnsi="宋体"/>
          <w:b/>
          <w:color w:val="FF0000"/>
          <w:spacing w:val="11"/>
          <w:w w:val="61"/>
          <w:kern w:val="0"/>
          <w:sz w:val="150"/>
          <w:szCs w:val="84"/>
          <w:fitText w:val="9240" w:id="773723231"/>
        </w:rPr>
        <w:t>件</w:t>
      </w:r>
    </w:p>
    <w:p w14:paraId="5919B6CA">
      <w:pPr>
        <w:snapToGrid w:val="0"/>
        <w:spacing w:line="500" w:lineRule="exact"/>
        <w:rPr>
          <w:rFonts w:hint="eastAsia" w:ascii="宋体" w:hAnsi="宋体"/>
          <w:color w:val="FF0000"/>
          <w:sz w:val="32"/>
          <w:szCs w:val="32"/>
        </w:rPr>
      </w:pPr>
    </w:p>
    <w:p w14:paraId="43D2A7FD">
      <w:pPr>
        <w:snapToGrid w:val="0"/>
        <w:spacing w:line="600" w:lineRule="exact"/>
        <w:jc w:val="center"/>
        <w:rPr>
          <w:rFonts w:hint="default" w:ascii="Times New Roman" w:hAnsi="Times New Roman" w:eastAsia="楷体_GB2312"/>
          <w:color w:val="FF0000"/>
          <w:sz w:val="32"/>
          <w:szCs w:val="32"/>
        </w:rPr>
      </w:pPr>
      <w:r>
        <w:rPr>
          <w:rFonts w:hint="default" w:ascii="Times New Roman" w:eastAsia="仿宋_GB2312"/>
          <w:sz w:val="32"/>
          <w:szCs w:val="32"/>
        </w:rPr>
        <w:t>渝教考发〔2025〕</w:t>
      </w:r>
      <w:r>
        <w:rPr>
          <w:rFonts w:hint="eastAsia" w:ascii="Times New Roman" w:eastAsia="仿宋_GB2312"/>
          <w:sz w:val="32"/>
          <w:szCs w:val="32"/>
          <w:lang w:eastAsia="zh-CN"/>
        </w:rPr>
        <w:t>1</w:t>
      </w:r>
      <w:r>
        <w:rPr>
          <w:rFonts w:hint="eastAsia" w:ascii="Times New Roman" w:eastAsia="仿宋_GB2312"/>
          <w:sz w:val="32"/>
          <w:szCs w:val="32"/>
          <w:lang w:val="en-US" w:eastAsia="zh-CN"/>
        </w:rPr>
        <w:t>2</w:t>
      </w:r>
      <w:r>
        <w:rPr>
          <w:rFonts w:hint="default" w:ascii="Times New Roman" w:eastAsia="仿宋_GB2312"/>
          <w:sz w:val="32"/>
          <w:szCs w:val="32"/>
        </w:rPr>
        <w:t>号</w:t>
      </w:r>
    </w:p>
    <w:p w14:paraId="4E0F9792">
      <w:pPr>
        <w:snapToGrid w:val="0"/>
        <w:jc w:val="center"/>
        <w:rPr>
          <w:rFonts w:hint="eastAsia" w:ascii="宋体" w:hAnsi="宋体"/>
          <w:color w:val="000000"/>
          <w:sz w:val="32"/>
          <w:szCs w:val="32"/>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65405</wp:posOffset>
                </wp:positionV>
                <wp:extent cx="6057900" cy="635"/>
                <wp:effectExtent l="0" t="0" r="0" b="0"/>
                <wp:wrapNone/>
                <wp:docPr id="1" name="任意多边形 1"/>
                <wp:cNvGraphicFramePr/>
                <a:graphic xmlns:a="http://schemas.openxmlformats.org/drawingml/2006/main">
                  <a:graphicData uri="http://schemas.microsoft.com/office/word/2010/wordprocessingShape">
                    <wps:wsp>
                      <wps:cNvSpPr/>
                      <wps:spPr>
                        <a:xfrm>
                          <a:off x="0" y="0"/>
                          <a:ext cx="6057900" cy="635"/>
                        </a:xfrm>
                        <a:custGeom>
                          <a:avLst/>
                          <a:gdLst/>
                          <a:ahLst/>
                          <a:cxnLst/>
                          <a:pathLst>
                            <a:path w="9540" h="1">
                              <a:moveTo>
                                <a:pt x="0" y="1"/>
                              </a:moveTo>
                              <a:lnTo>
                                <a:pt x="9540" y="0"/>
                              </a:lnTo>
                            </a:path>
                          </a:pathLst>
                        </a:custGeom>
                        <a:solidFill>
                          <a:srgbClr val="FFFFFF"/>
                        </a:solidFill>
                        <a:ln w="15240"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9pt;margin-top:5.15pt;height:0.05pt;width:477pt;z-index:251659264;mso-width-relative:page;mso-height-relative:page;" fillcolor="#FFFFFF" filled="t" coordsize="9540,1" o:gfxdata="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QK950tkAAAAJAQAADwAAAAAAAAABACAAAAAiAAAAZHJzL2Rvd25y&#10;ZXYueG1sUEsBAhQAFAAAAAgAh07iQNvChW42AgAAtAQAAA4AAAAAAAAAAQAgAAAAKAEAAGRycy9l&#10;Mm9Eb2MueG1sUEsFBgAAAAAGAAYAWQEAANAFAAAAAA==&#10;" path="m0,1hal9540,0hae">
                <v:path arrowok="t"/>
                <v:fill on="t" focussize="0,0"/>
                <v:stroke weight="1.2pt" color="#FF0000"/>
                <v:imagedata o:title=""/>
                <o:lock v:ext="edit"/>
              </v:shape>
            </w:pict>
          </mc:Fallback>
        </mc:AlternateContent>
      </w:r>
    </w:p>
    <w:p w14:paraId="69D602D2">
      <w:pPr>
        <w:spacing w:line="580" w:lineRule="exact"/>
        <w:jc w:val="center"/>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重庆市教育考试院</w:t>
      </w:r>
    </w:p>
    <w:p w14:paraId="77729742">
      <w:pPr>
        <w:spacing w:line="58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关于做好2025年重庆市普通高校</w:t>
      </w:r>
    </w:p>
    <w:p w14:paraId="53D806E7">
      <w:pPr>
        <w:spacing w:line="580" w:lineRule="exact"/>
        <w:jc w:val="center"/>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sz w:val="44"/>
          <w:szCs w:val="44"/>
        </w:rPr>
        <w:t>专升本免试招生</w:t>
      </w:r>
      <w:r>
        <w:rPr>
          <w:rFonts w:hint="eastAsia" w:ascii="方正小标宋_GBK" w:hAnsi="方正小标宋_GBK" w:eastAsia="方正小标宋_GBK" w:cs="方正小标宋_GBK"/>
          <w:kern w:val="0"/>
          <w:sz w:val="44"/>
          <w:szCs w:val="44"/>
        </w:rPr>
        <w:t>录取工作的通知</w:t>
      </w:r>
    </w:p>
    <w:p w14:paraId="36008C3C">
      <w:pPr>
        <w:spacing w:line="580" w:lineRule="exact"/>
        <w:rPr>
          <w:rFonts w:ascii="方正仿宋_GBK" w:hAnsi="仿宋" w:eastAsia="方正仿宋_GBK"/>
          <w:kern w:val="0"/>
          <w:sz w:val="32"/>
          <w:szCs w:val="32"/>
        </w:rPr>
      </w:pPr>
    </w:p>
    <w:p w14:paraId="1F65B876">
      <w:pPr>
        <w:spacing w:line="580" w:lineRule="exact"/>
        <w:rPr>
          <w:rFonts w:eastAsia="方正仿宋_GBK"/>
          <w:kern w:val="0"/>
          <w:sz w:val="32"/>
          <w:szCs w:val="32"/>
        </w:rPr>
      </w:pPr>
      <w:r>
        <w:rPr>
          <w:rFonts w:eastAsia="方正仿宋_GBK"/>
          <w:kern w:val="0"/>
          <w:sz w:val="32"/>
          <w:szCs w:val="32"/>
        </w:rPr>
        <w:t>各有关高校：</w:t>
      </w:r>
    </w:p>
    <w:p w14:paraId="46E0D58F">
      <w:pPr>
        <w:spacing w:line="580" w:lineRule="exact"/>
        <w:ind w:firstLine="640" w:firstLineChars="200"/>
        <w:rPr>
          <w:rFonts w:eastAsia="方正仿宋_GBK"/>
          <w:kern w:val="0"/>
          <w:sz w:val="32"/>
          <w:szCs w:val="32"/>
        </w:rPr>
      </w:pPr>
      <w:r>
        <w:rPr>
          <w:rFonts w:eastAsia="方正仿宋_GBK"/>
          <w:kern w:val="0"/>
          <w:sz w:val="32"/>
          <w:szCs w:val="32"/>
        </w:rPr>
        <w:t>根据《重庆市教育委员会 重庆市退役军人事务局关于印发2025年重庆市普通高校专升本免试招生工作实施方案的通知》（渝教学函〔2025〕2号）文件要求，现</w:t>
      </w:r>
      <w:r>
        <w:rPr>
          <w:rFonts w:hint="eastAsia" w:eastAsia="方正仿宋_GBK"/>
          <w:kern w:val="0"/>
          <w:sz w:val="32"/>
          <w:szCs w:val="32"/>
        </w:rPr>
        <w:t>就</w:t>
      </w:r>
      <w:r>
        <w:rPr>
          <w:rFonts w:eastAsia="方正仿宋_GBK"/>
          <w:kern w:val="0"/>
          <w:sz w:val="32"/>
          <w:szCs w:val="32"/>
        </w:rPr>
        <w:t>202</w:t>
      </w:r>
      <w:r>
        <w:rPr>
          <w:rFonts w:hint="eastAsia" w:eastAsia="方正仿宋_GBK"/>
          <w:kern w:val="0"/>
          <w:sz w:val="32"/>
          <w:szCs w:val="32"/>
        </w:rPr>
        <w:t>5</w:t>
      </w:r>
      <w:r>
        <w:rPr>
          <w:rFonts w:eastAsia="方正仿宋_GBK"/>
          <w:kern w:val="0"/>
          <w:sz w:val="32"/>
          <w:szCs w:val="32"/>
        </w:rPr>
        <w:t>年重庆市普通高校专升本免试招生</w:t>
      </w:r>
      <w:r>
        <w:rPr>
          <w:rFonts w:hint="eastAsia" w:eastAsia="方正仿宋_GBK"/>
          <w:kern w:val="0"/>
          <w:sz w:val="32"/>
          <w:szCs w:val="32"/>
        </w:rPr>
        <w:t>录取相关</w:t>
      </w:r>
      <w:r>
        <w:rPr>
          <w:rFonts w:eastAsia="方正仿宋_GBK"/>
          <w:kern w:val="0"/>
          <w:sz w:val="32"/>
          <w:szCs w:val="32"/>
        </w:rPr>
        <w:t>工作通知如下：</w:t>
      </w:r>
    </w:p>
    <w:p w14:paraId="5B0A962E">
      <w:pPr>
        <w:spacing w:line="580" w:lineRule="exact"/>
        <w:ind w:firstLine="640" w:firstLineChars="200"/>
        <w:rPr>
          <w:rFonts w:eastAsia="方正黑体_GBK"/>
          <w:sz w:val="32"/>
          <w:szCs w:val="32"/>
        </w:rPr>
      </w:pPr>
      <w:r>
        <w:rPr>
          <w:rFonts w:eastAsia="方正黑体_GBK"/>
          <w:sz w:val="32"/>
          <w:szCs w:val="32"/>
        </w:rPr>
        <w:t>一、志愿填报</w:t>
      </w:r>
    </w:p>
    <w:p w14:paraId="2C449456">
      <w:pPr>
        <w:spacing w:line="580" w:lineRule="exact"/>
        <w:ind w:firstLine="640" w:firstLineChars="200"/>
        <w:rPr>
          <w:rFonts w:eastAsia="方正楷体_GBK"/>
          <w:sz w:val="32"/>
          <w:szCs w:val="32"/>
        </w:rPr>
      </w:pPr>
      <w:r>
        <w:rPr>
          <w:rFonts w:eastAsia="方正楷体_GBK"/>
          <w:sz w:val="32"/>
          <w:szCs w:val="32"/>
        </w:rPr>
        <w:t>（一）填报对象</w:t>
      </w:r>
    </w:p>
    <w:p w14:paraId="70125530">
      <w:pPr>
        <w:spacing w:line="580" w:lineRule="exact"/>
        <w:ind w:firstLine="640" w:firstLineChars="200"/>
        <w:rPr>
          <w:rFonts w:eastAsia="方正仿宋_GBK"/>
          <w:kern w:val="0"/>
          <w:sz w:val="32"/>
          <w:szCs w:val="32"/>
        </w:rPr>
      </w:pPr>
      <w:r>
        <w:rPr>
          <w:rFonts w:eastAsia="方正仿宋_GBK"/>
          <w:kern w:val="0"/>
          <w:sz w:val="32"/>
          <w:szCs w:val="32"/>
        </w:rPr>
        <w:t>1</w:t>
      </w:r>
      <w:r>
        <w:rPr>
          <w:rFonts w:hint="eastAsia" w:eastAsia="方正仿宋_GBK"/>
          <w:kern w:val="0"/>
          <w:sz w:val="32"/>
          <w:szCs w:val="32"/>
        </w:rPr>
        <w:t>.</w:t>
      </w:r>
      <w:r>
        <w:rPr>
          <w:rFonts w:eastAsia="方正仿宋_GBK"/>
          <w:sz w:val="32"/>
          <w:szCs w:val="32"/>
        </w:rPr>
        <w:t>参加了</w:t>
      </w:r>
      <w:r>
        <w:rPr>
          <w:rFonts w:eastAsia="方正仿宋_GBK"/>
          <w:kern w:val="0"/>
          <w:sz w:val="32"/>
          <w:szCs w:val="32"/>
        </w:rPr>
        <w:t>202</w:t>
      </w:r>
      <w:r>
        <w:rPr>
          <w:rFonts w:hint="eastAsia" w:eastAsia="方正仿宋_GBK"/>
          <w:kern w:val="0"/>
          <w:sz w:val="32"/>
          <w:szCs w:val="32"/>
        </w:rPr>
        <w:t>5</w:t>
      </w:r>
      <w:r>
        <w:rPr>
          <w:rFonts w:eastAsia="方正仿宋_GBK"/>
          <w:kern w:val="0"/>
          <w:sz w:val="32"/>
          <w:szCs w:val="32"/>
        </w:rPr>
        <w:t>年重庆市普通高校专升本报名且资格审查合格的退役大学生士兵。</w:t>
      </w:r>
    </w:p>
    <w:p w14:paraId="0B8EA3C0">
      <w:pPr>
        <w:spacing w:line="580" w:lineRule="exact"/>
        <w:ind w:firstLine="640" w:firstLineChars="200"/>
      </w:pPr>
      <w:r>
        <w:rPr>
          <w:rFonts w:eastAsia="方正仿宋_GBK"/>
          <w:kern w:val="0"/>
          <w:sz w:val="32"/>
          <w:szCs w:val="32"/>
        </w:rPr>
        <w:t>2</w:t>
      </w:r>
      <w:r>
        <w:rPr>
          <w:rFonts w:hint="eastAsia" w:eastAsia="方正仿宋_GBK"/>
          <w:kern w:val="0"/>
          <w:sz w:val="32"/>
          <w:szCs w:val="32"/>
        </w:rPr>
        <w:t>.</w:t>
      </w:r>
      <w:r>
        <w:rPr>
          <w:rFonts w:eastAsia="方正仿宋_GBK"/>
          <w:sz w:val="32"/>
          <w:szCs w:val="32"/>
        </w:rPr>
        <w:t>参加了</w:t>
      </w:r>
      <w:r>
        <w:rPr>
          <w:rFonts w:eastAsia="方正仿宋_GBK"/>
          <w:kern w:val="0"/>
          <w:sz w:val="32"/>
          <w:szCs w:val="32"/>
        </w:rPr>
        <w:t>202</w:t>
      </w:r>
      <w:r>
        <w:rPr>
          <w:rFonts w:hint="eastAsia" w:eastAsia="方正仿宋_GBK"/>
          <w:kern w:val="0"/>
          <w:sz w:val="32"/>
          <w:szCs w:val="32"/>
        </w:rPr>
        <w:t>5</w:t>
      </w:r>
      <w:r>
        <w:rPr>
          <w:rFonts w:eastAsia="方正仿宋_GBK"/>
          <w:kern w:val="0"/>
          <w:sz w:val="32"/>
          <w:szCs w:val="32"/>
        </w:rPr>
        <w:t>年重庆市普通高校专升本报名且</w:t>
      </w:r>
      <w:r>
        <w:rPr>
          <w:rFonts w:hint="eastAsia" w:eastAsia="方正仿宋_GBK"/>
          <w:kern w:val="0"/>
          <w:sz w:val="32"/>
          <w:szCs w:val="32"/>
        </w:rPr>
        <w:t>经</w:t>
      </w:r>
      <w:r>
        <w:rPr>
          <w:rFonts w:eastAsia="方正仿宋_GBK"/>
          <w:kern w:val="0"/>
          <w:sz w:val="32"/>
          <w:szCs w:val="32"/>
        </w:rPr>
        <w:t>市教委审核通过的技能竞赛免试生。</w:t>
      </w:r>
    </w:p>
    <w:p w14:paraId="363D1AD1">
      <w:pPr>
        <w:spacing w:line="580" w:lineRule="exact"/>
        <w:ind w:firstLine="640" w:firstLineChars="200"/>
        <w:rPr>
          <w:rFonts w:eastAsia="方正楷体_GBK"/>
          <w:sz w:val="32"/>
          <w:szCs w:val="32"/>
        </w:rPr>
      </w:pPr>
      <w:r>
        <w:rPr>
          <w:rFonts w:eastAsia="方正楷体_GBK"/>
          <w:sz w:val="32"/>
          <w:szCs w:val="32"/>
        </w:rPr>
        <w:t>（二）填报方式</w:t>
      </w:r>
    </w:p>
    <w:p w14:paraId="7EC9D467">
      <w:pPr>
        <w:spacing w:line="580" w:lineRule="exact"/>
        <w:ind w:firstLine="640" w:firstLineChars="200"/>
        <w:rPr>
          <w:rFonts w:eastAsia="方正仿宋_GBK"/>
          <w:kern w:val="0"/>
          <w:sz w:val="32"/>
          <w:szCs w:val="32"/>
        </w:rPr>
      </w:pPr>
      <w:r>
        <w:rPr>
          <w:rFonts w:eastAsia="方正仿宋_GBK"/>
          <w:kern w:val="0"/>
          <w:sz w:val="32"/>
          <w:szCs w:val="32"/>
        </w:rPr>
        <w:t>志愿填报采用网上填报方式</w:t>
      </w:r>
      <w:r>
        <w:rPr>
          <w:rFonts w:hint="eastAsia" w:eastAsia="方正仿宋_GBK"/>
          <w:kern w:val="0"/>
          <w:sz w:val="32"/>
          <w:szCs w:val="32"/>
        </w:rPr>
        <w:t>，</w:t>
      </w:r>
      <w:r>
        <w:rPr>
          <w:rFonts w:eastAsia="方正仿宋_GBK"/>
          <w:kern w:val="0"/>
          <w:sz w:val="32"/>
          <w:szCs w:val="32"/>
        </w:rPr>
        <w:t>考生凭202</w:t>
      </w:r>
      <w:r>
        <w:rPr>
          <w:rFonts w:hint="eastAsia" w:eastAsia="方正仿宋_GBK"/>
          <w:kern w:val="0"/>
          <w:sz w:val="32"/>
          <w:szCs w:val="32"/>
        </w:rPr>
        <w:t>5</w:t>
      </w:r>
      <w:r>
        <w:rPr>
          <w:rFonts w:eastAsia="方正仿宋_GBK"/>
          <w:kern w:val="0"/>
          <w:sz w:val="32"/>
          <w:szCs w:val="32"/>
        </w:rPr>
        <w:t>年专升本考生号（或身份证号）和报名时设置的密码</w:t>
      </w:r>
      <w:r>
        <w:rPr>
          <w:rFonts w:eastAsia="方正仿宋_GBK"/>
          <w:sz w:val="32"/>
          <w:szCs w:val="32"/>
        </w:rPr>
        <w:t>登录市教育考试院指定网站（重庆市教育考试院门户网https://www.cqksy.cn或重庆招考信息网https://www.cqzk.com.cn，下同）填报志愿</w:t>
      </w:r>
      <w:r>
        <w:rPr>
          <w:rFonts w:eastAsia="方正仿宋_GBK"/>
          <w:kern w:val="0"/>
          <w:sz w:val="32"/>
          <w:szCs w:val="32"/>
        </w:rPr>
        <w:t>。</w:t>
      </w:r>
    </w:p>
    <w:p w14:paraId="2494653D">
      <w:pPr>
        <w:spacing w:line="580" w:lineRule="exact"/>
        <w:ind w:firstLine="640" w:firstLineChars="200"/>
        <w:rPr>
          <w:rFonts w:eastAsia="方正楷体_GBK"/>
          <w:kern w:val="2"/>
          <w:sz w:val="32"/>
          <w:szCs w:val="32"/>
        </w:rPr>
      </w:pPr>
      <w:r>
        <w:rPr>
          <w:rFonts w:hint="default" w:eastAsia="方正楷体_GBK"/>
          <w:kern w:val="2"/>
          <w:sz w:val="32"/>
          <w:szCs w:val="32"/>
        </w:rPr>
        <w:t>（三）填报时间</w:t>
      </w:r>
    </w:p>
    <w:p w14:paraId="5509EF85">
      <w:pPr>
        <w:spacing w:line="580" w:lineRule="exact"/>
        <w:ind w:firstLine="640" w:firstLineChars="200"/>
        <w:rPr>
          <w:rFonts w:hint="eastAsia" w:eastAsia="方正仿宋_GBK"/>
          <w:sz w:val="32"/>
          <w:szCs w:val="32"/>
        </w:rPr>
      </w:pPr>
      <w:r>
        <w:rPr>
          <w:rFonts w:eastAsia="方正仿宋_GBK"/>
          <w:kern w:val="0"/>
          <w:sz w:val="32"/>
          <w:szCs w:val="32"/>
        </w:rPr>
        <w:t>志愿填报时间为</w:t>
      </w:r>
      <w:r>
        <w:rPr>
          <w:rFonts w:eastAsia="方正仿宋_GBK"/>
          <w:sz w:val="32"/>
          <w:szCs w:val="32"/>
        </w:rPr>
        <w:t>4月</w:t>
      </w:r>
      <w:r>
        <w:rPr>
          <w:rFonts w:hint="eastAsia" w:eastAsia="方正仿宋_GBK"/>
          <w:sz w:val="32"/>
          <w:szCs w:val="32"/>
        </w:rPr>
        <w:t>9</w:t>
      </w:r>
      <w:r>
        <w:rPr>
          <w:rFonts w:eastAsia="方正仿宋_GBK"/>
          <w:sz w:val="32"/>
          <w:szCs w:val="32"/>
        </w:rPr>
        <w:t>日10</w:t>
      </w:r>
      <w:r>
        <w:rPr>
          <w:rFonts w:hint="eastAsia" w:eastAsia="方正仿宋_GBK"/>
          <w:sz w:val="32"/>
          <w:szCs w:val="32"/>
        </w:rPr>
        <w:t>:</w:t>
      </w:r>
      <w:r>
        <w:rPr>
          <w:rFonts w:eastAsia="方正仿宋_GBK"/>
          <w:sz w:val="32"/>
          <w:szCs w:val="32"/>
        </w:rPr>
        <w:t>00—4月1</w:t>
      </w:r>
      <w:r>
        <w:rPr>
          <w:rFonts w:hint="eastAsia" w:eastAsia="方正仿宋_GBK"/>
          <w:sz w:val="32"/>
          <w:szCs w:val="32"/>
        </w:rPr>
        <w:t>0</w:t>
      </w:r>
      <w:r>
        <w:rPr>
          <w:rFonts w:eastAsia="方正仿宋_GBK"/>
          <w:sz w:val="32"/>
          <w:szCs w:val="32"/>
        </w:rPr>
        <w:t>日17</w:t>
      </w:r>
      <w:r>
        <w:rPr>
          <w:rFonts w:hint="eastAsia" w:eastAsia="方正仿宋_GBK"/>
          <w:sz w:val="32"/>
          <w:szCs w:val="32"/>
        </w:rPr>
        <w:t>:</w:t>
      </w:r>
      <w:r>
        <w:rPr>
          <w:rFonts w:eastAsia="方正仿宋_GBK"/>
          <w:sz w:val="32"/>
          <w:szCs w:val="32"/>
        </w:rPr>
        <w:t>00</w:t>
      </w:r>
      <w:r>
        <w:rPr>
          <w:rFonts w:hint="eastAsia" w:eastAsia="方正仿宋_GBK"/>
          <w:sz w:val="32"/>
          <w:szCs w:val="32"/>
        </w:rPr>
        <w:t>。</w:t>
      </w:r>
    </w:p>
    <w:p w14:paraId="75E4E0A6">
      <w:pPr>
        <w:spacing w:line="580" w:lineRule="exact"/>
        <w:ind w:firstLine="640" w:firstLineChars="200"/>
        <w:rPr>
          <w:rFonts w:eastAsia="方正仿宋_GBK"/>
          <w:sz w:val="32"/>
          <w:szCs w:val="32"/>
        </w:rPr>
      </w:pPr>
      <w:r>
        <w:rPr>
          <w:rFonts w:eastAsia="方正仿宋_GBK"/>
          <w:kern w:val="0"/>
          <w:sz w:val="32"/>
          <w:szCs w:val="32"/>
        </w:rPr>
        <w:t>录取期间，如招生院校还有未完成的计划，将进行征集志愿</w:t>
      </w:r>
      <w:r>
        <w:rPr>
          <w:rFonts w:hint="eastAsia" w:eastAsia="方正仿宋_GBK"/>
          <w:kern w:val="0"/>
          <w:sz w:val="32"/>
          <w:szCs w:val="32"/>
        </w:rPr>
        <w:t>。</w:t>
      </w:r>
      <w:r>
        <w:rPr>
          <w:rFonts w:eastAsia="方正仿宋_GBK"/>
          <w:sz w:val="32"/>
          <w:szCs w:val="32"/>
        </w:rPr>
        <w:t>征集志愿填报时间为5月</w:t>
      </w:r>
      <w:r>
        <w:rPr>
          <w:rFonts w:hint="eastAsia" w:eastAsia="方正仿宋_GBK"/>
          <w:sz w:val="32"/>
          <w:szCs w:val="32"/>
        </w:rPr>
        <w:t>7</w:t>
      </w:r>
      <w:r>
        <w:rPr>
          <w:rFonts w:eastAsia="方正仿宋_GBK"/>
          <w:sz w:val="32"/>
          <w:szCs w:val="32"/>
        </w:rPr>
        <w:t>日10:00—16:00</w:t>
      </w:r>
      <w:r>
        <w:rPr>
          <w:rFonts w:hint="eastAsia" w:eastAsia="方正仿宋_GBK"/>
          <w:sz w:val="32"/>
          <w:szCs w:val="32"/>
        </w:rPr>
        <w:t>，</w:t>
      </w:r>
      <w:r>
        <w:rPr>
          <w:rFonts w:eastAsia="方正仿宋_GBK"/>
          <w:sz w:val="32"/>
          <w:szCs w:val="32"/>
        </w:rPr>
        <w:t>征集志愿设置届时见志愿填报网站公告。</w:t>
      </w:r>
    </w:p>
    <w:p w14:paraId="0B3B0B91">
      <w:pPr>
        <w:spacing w:line="580" w:lineRule="exact"/>
        <w:ind w:firstLine="640" w:firstLineChars="200"/>
        <w:rPr>
          <w:rFonts w:eastAsia="方正楷体_GBK"/>
          <w:sz w:val="32"/>
          <w:szCs w:val="32"/>
        </w:rPr>
      </w:pPr>
      <w:r>
        <w:rPr>
          <w:rFonts w:eastAsia="方正楷体_GBK"/>
          <w:sz w:val="32"/>
          <w:szCs w:val="32"/>
        </w:rPr>
        <w:t>（</w:t>
      </w:r>
      <w:r>
        <w:rPr>
          <w:rFonts w:hint="eastAsia" w:eastAsia="方正楷体_GBK"/>
          <w:sz w:val="32"/>
          <w:szCs w:val="32"/>
        </w:rPr>
        <w:t>四</w:t>
      </w:r>
      <w:r>
        <w:rPr>
          <w:rFonts w:eastAsia="方正楷体_GBK"/>
          <w:sz w:val="32"/>
          <w:szCs w:val="32"/>
        </w:rPr>
        <w:t>）操作流程</w:t>
      </w:r>
    </w:p>
    <w:p w14:paraId="06243458">
      <w:pPr>
        <w:spacing w:line="580" w:lineRule="exact"/>
        <w:ind w:firstLine="640" w:firstLineChars="200"/>
        <w:rPr>
          <w:rFonts w:eastAsia="方正仿宋_GBK"/>
          <w:kern w:val="0"/>
          <w:sz w:val="32"/>
          <w:szCs w:val="32"/>
        </w:rPr>
      </w:pPr>
      <w:r>
        <w:rPr>
          <w:rFonts w:eastAsia="方正仿宋_GBK"/>
          <w:kern w:val="0"/>
          <w:sz w:val="32"/>
          <w:szCs w:val="32"/>
        </w:rPr>
        <w:t>1.</w:t>
      </w:r>
      <w:r>
        <w:rPr>
          <w:rFonts w:hint="eastAsia" w:eastAsia="方正仿宋_GBK"/>
          <w:kern w:val="0"/>
          <w:sz w:val="32"/>
          <w:szCs w:val="32"/>
        </w:rPr>
        <w:t>登录系统</w:t>
      </w:r>
      <w:r>
        <w:rPr>
          <w:rFonts w:eastAsia="方正仿宋_GBK"/>
          <w:kern w:val="0"/>
          <w:sz w:val="32"/>
          <w:szCs w:val="32"/>
        </w:rPr>
        <w:t>。考生登录后，认真阅读《填报条款和声明》，然后点击“我已知晓并同意上述条款”进入下一页面。</w:t>
      </w:r>
    </w:p>
    <w:p w14:paraId="61CFF147">
      <w:pPr>
        <w:spacing w:line="580" w:lineRule="exact"/>
        <w:ind w:firstLine="640" w:firstLineChars="200"/>
        <w:rPr>
          <w:rFonts w:eastAsia="方正仿宋_GBK"/>
          <w:kern w:val="0"/>
          <w:sz w:val="32"/>
          <w:szCs w:val="32"/>
        </w:rPr>
      </w:pPr>
      <w:r>
        <w:rPr>
          <w:rFonts w:eastAsia="方正仿宋_GBK"/>
          <w:kern w:val="0"/>
          <w:sz w:val="32"/>
          <w:szCs w:val="32"/>
        </w:rPr>
        <w:t>2.</w:t>
      </w:r>
      <w:r>
        <w:rPr>
          <w:rFonts w:hint="eastAsia" w:eastAsia="方正仿宋_GBK"/>
          <w:kern w:val="0"/>
          <w:sz w:val="32"/>
          <w:szCs w:val="32"/>
        </w:rPr>
        <w:t>查看信息。</w:t>
      </w:r>
      <w:r>
        <w:rPr>
          <w:rFonts w:eastAsia="方正仿宋_GBK"/>
          <w:kern w:val="0"/>
          <w:sz w:val="32"/>
          <w:szCs w:val="32"/>
        </w:rPr>
        <w:t>在“信息查看”菜单中的基本信息页面核对本人信息</w:t>
      </w:r>
      <w:r>
        <w:rPr>
          <w:rFonts w:hint="eastAsia" w:eastAsia="方正仿宋_GBK"/>
          <w:kern w:val="0"/>
          <w:sz w:val="32"/>
          <w:szCs w:val="32"/>
        </w:rPr>
        <w:t>，</w:t>
      </w:r>
      <w:r>
        <w:rPr>
          <w:rFonts w:eastAsia="方正仿宋_GBK"/>
          <w:kern w:val="0"/>
          <w:sz w:val="32"/>
          <w:szCs w:val="32"/>
        </w:rPr>
        <w:t>查看本年招生计划（招生学校、专业和要求）。</w:t>
      </w:r>
    </w:p>
    <w:p w14:paraId="63B50217">
      <w:pPr>
        <w:spacing w:line="580" w:lineRule="exact"/>
        <w:ind w:firstLine="640" w:firstLineChars="200"/>
        <w:rPr>
          <w:rFonts w:eastAsia="方正仿宋_GBK"/>
          <w:kern w:val="0"/>
          <w:sz w:val="32"/>
          <w:szCs w:val="32"/>
        </w:rPr>
      </w:pPr>
      <w:r>
        <w:rPr>
          <w:rFonts w:eastAsia="方正仿宋_GBK"/>
          <w:kern w:val="0"/>
          <w:sz w:val="32"/>
          <w:szCs w:val="32"/>
        </w:rPr>
        <w:t>3.</w:t>
      </w:r>
      <w:r>
        <w:rPr>
          <w:rFonts w:hint="eastAsia" w:eastAsia="方正仿宋_GBK"/>
          <w:kern w:val="0"/>
          <w:sz w:val="32"/>
          <w:szCs w:val="32"/>
        </w:rPr>
        <w:t>填报志愿</w:t>
      </w:r>
      <w:r>
        <w:rPr>
          <w:rFonts w:eastAsia="方正仿宋_GBK"/>
          <w:kern w:val="0"/>
          <w:sz w:val="32"/>
          <w:szCs w:val="32"/>
        </w:rPr>
        <w:t>。</w:t>
      </w:r>
      <w:r>
        <w:rPr>
          <w:rFonts w:hint="eastAsia" w:eastAsia="方正仿宋_GBK"/>
          <w:kern w:val="0"/>
          <w:sz w:val="32"/>
          <w:szCs w:val="32"/>
        </w:rPr>
        <w:t>核对相关信息</w:t>
      </w:r>
      <w:r>
        <w:rPr>
          <w:rFonts w:eastAsia="方正仿宋_GBK"/>
          <w:kern w:val="0"/>
          <w:sz w:val="32"/>
          <w:szCs w:val="32"/>
        </w:rPr>
        <w:t>无误后，点击“志愿填报”菜单</w:t>
      </w:r>
      <w:r>
        <w:rPr>
          <w:rFonts w:hint="eastAsia" w:eastAsia="方正仿宋_GBK"/>
          <w:kern w:val="0"/>
          <w:sz w:val="32"/>
          <w:szCs w:val="32"/>
        </w:rPr>
        <w:t>开始</w:t>
      </w:r>
      <w:r>
        <w:rPr>
          <w:rFonts w:eastAsia="方正仿宋_GBK"/>
          <w:kern w:val="0"/>
          <w:sz w:val="32"/>
          <w:szCs w:val="32"/>
        </w:rPr>
        <w:t>填报。</w:t>
      </w:r>
      <w:r>
        <w:rPr>
          <w:rFonts w:hint="eastAsia" w:eastAsia="方正仿宋_GBK"/>
          <w:kern w:val="0"/>
          <w:sz w:val="32"/>
          <w:szCs w:val="32"/>
        </w:rPr>
        <w:t>志愿</w:t>
      </w:r>
      <w:r>
        <w:rPr>
          <w:rFonts w:eastAsia="方正仿宋_GBK"/>
          <w:sz w:val="32"/>
          <w:szCs w:val="32"/>
        </w:rPr>
        <w:t>设置三个顺序志愿，分别为A、B、C志愿，每个志愿为：“院校代码+专业1+专业2+专业3”。</w:t>
      </w:r>
      <w:r>
        <w:rPr>
          <w:rFonts w:hint="eastAsia" w:eastAsia="方正仿宋_GBK"/>
          <w:sz w:val="32"/>
          <w:szCs w:val="32"/>
        </w:rPr>
        <w:t>每个</w:t>
      </w:r>
      <w:r>
        <w:rPr>
          <w:rFonts w:eastAsia="方正仿宋_GBK"/>
          <w:kern w:val="0"/>
          <w:sz w:val="32"/>
          <w:szCs w:val="32"/>
        </w:rPr>
        <w:t>志愿填报后，考生须点击该志愿对应的保存按钮，才能对该志愿所填报的内容予以保存（如果系统提示有错则必须改正后方能保存成功）。</w:t>
      </w:r>
    </w:p>
    <w:p w14:paraId="7EB67592">
      <w:pPr>
        <w:spacing w:line="580" w:lineRule="exact"/>
        <w:ind w:firstLine="640" w:firstLineChars="200"/>
        <w:rPr>
          <w:rFonts w:eastAsia="方正仿宋_GBK"/>
          <w:kern w:val="0"/>
          <w:sz w:val="32"/>
          <w:szCs w:val="32"/>
        </w:rPr>
      </w:pPr>
      <w:r>
        <w:rPr>
          <w:rFonts w:eastAsia="方正仿宋_GBK"/>
          <w:kern w:val="0"/>
          <w:sz w:val="32"/>
          <w:szCs w:val="32"/>
        </w:rPr>
        <w:t>4.</w:t>
      </w:r>
      <w:r>
        <w:rPr>
          <w:rFonts w:hint="eastAsia" w:eastAsia="方正仿宋_GBK"/>
          <w:kern w:val="0"/>
          <w:sz w:val="32"/>
          <w:szCs w:val="32"/>
        </w:rPr>
        <w:t>核对检查</w:t>
      </w:r>
      <w:r>
        <w:rPr>
          <w:rFonts w:eastAsia="方正仿宋_GBK"/>
          <w:kern w:val="0"/>
          <w:sz w:val="32"/>
          <w:szCs w:val="32"/>
        </w:rPr>
        <w:t>。所有志愿填报完成后，请考生务必返回信息查看菜单中的志愿信息页面中仔细检查所填志愿，核对无误后方可退出系统。</w:t>
      </w:r>
    </w:p>
    <w:p w14:paraId="670F8EFA">
      <w:pPr>
        <w:spacing w:line="580" w:lineRule="exact"/>
        <w:ind w:firstLine="640" w:firstLineChars="200"/>
        <w:rPr>
          <w:rFonts w:eastAsia="方正楷体_GBK"/>
          <w:sz w:val="32"/>
          <w:szCs w:val="32"/>
        </w:rPr>
      </w:pPr>
      <w:r>
        <w:rPr>
          <w:rFonts w:eastAsia="方正楷体_GBK"/>
          <w:sz w:val="32"/>
          <w:szCs w:val="32"/>
        </w:rPr>
        <w:t>（</w:t>
      </w:r>
      <w:r>
        <w:rPr>
          <w:rFonts w:hint="eastAsia" w:eastAsia="方正楷体_GBK"/>
          <w:sz w:val="32"/>
          <w:szCs w:val="32"/>
        </w:rPr>
        <w:t>五</w:t>
      </w:r>
      <w:r>
        <w:rPr>
          <w:rFonts w:eastAsia="方正楷体_GBK"/>
          <w:sz w:val="32"/>
          <w:szCs w:val="32"/>
        </w:rPr>
        <w:t>）</w:t>
      </w:r>
      <w:r>
        <w:rPr>
          <w:rFonts w:hint="eastAsia" w:eastAsia="方正楷体_GBK"/>
          <w:sz w:val="32"/>
          <w:szCs w:val="32"/>
        </w:rPr>
        <w:t>注意事项</w:t>
      </w:r>
    </w:p>
    <w:p w14:paraId="6758FD67">
      <w:pPr>
        <w:spacing w:line="580" w:lineRule="exact"/>
        <w:ind w:firstLine="640" w:firstLineChars="200"/>
        <w:rPr>
          <w:rFonts w:eastAsia="方正仿宋_GBK"/>
          <w:kern w:val="0"/>
          <w:sz w:val="32"/>
          <w:szCs w:val="32"/>
        </w:rPr>
      </w:pPr>
      <w:r>
        <w:rPr>
          <w:rFonts w:hint="eastAsia" w:eastAsia="方正仿宋_GBK"/>
          <w:kern w:val="0"/>
          <w:sz w:val="32"/>
          <w:szCs w:val="32"/>
        </w:rPr>
        <w:t>1.</w:t>
      </w:r>
      <w:r>
        <w:rPr>
          <w:rFonts w:eastAsia="方正仿宋_GBK"/>
          <w:kern w:val="0"/>
          <w:sz w:val="32"/>
          <w:szCs w:val="32"/>
        </w:rPr>
        <w:t>考生在志愿填报前应详尽阅读有关高校招生章程，理性选择填报学校和专业志愿，</w:t>
      </w:r>
      <w:r>
        <w:rPr>
          <w:rFonts w:eastAsia="方正仿宋_GBK"/>
          <w:sz w:val="32"/>
          <w:szCs w:val="32"/>
        </w:rPr>
        <w:t>在规定时间内填报或修改志愿，填报时间截止后，将不能再进行志愿填报或修改，</w:t>
      </w:r>
      <w:r>
        <w:rPr>
          <w:rFonts w:eastAsia="方正仿宋_GBK"/>
          <w:kern w:val="0"/>
          <w:sz w:val="32"/>
          <w:szCs w:val="32"/>
        </w:rPr>
        <w:t>并对所填报志愿的真实性和准确性承担责任。因考生本人志愿填报疏漏、失误或未按规定程序操作造成的后果，由考生本人承担。</w:t>
      </w:r>
    </w:p>
    <w:p w14:paraId="107B8B35">
      <w:pPr>
        <w:spacing w:line="580" w:lineRule="exact"/>
        <w:ind w:firstLine="640" w:firstLineChars="200"/>
        <w:rPr>
          <w:rFonts w:eastAsia="方正仿宋_GBK"/>
          <w:kern w:val="0"/>
          <w:sz w:val="32"/>
          <w:szCs w:val="32"/>
        </w:rPr>
      </w:pPr>
      <w:r>
        <w:rPr>
          <w:rFonts w:hint="eastAsia" w:eastAsia="方正仿宋_GBK"/>
          <w:kern w:val="0"/>
          <w:sz w:val="32"/>
          <w:szCs w:val="32"/>
        </w:rPr>
        <w:t>2.</w:t>
      </w:r>
      <w:r>
        <w:rPr>
          <w:rFonts w:eastAsia="方正仿宋_GBK"/>
          <w:kern w:val="0"/>
          <w:sz w:val="32"/>
          <w:szCs w:val="32"/>
        </w:rPr>
        <w:t>考生务必妥善保管填报志愿的账号和密码，密码外泄可能导致志愿信息被篡改，责任由考生自负。如果忘记登录密码，可以通过报名时设置的手机号找回。</w:t>
      </w:r>
    </w:p>
    <w:p w14:paraId="0D0A55AC">
      <w:pPr>
        <w:spacing w:line="580" w:lineRule="exact"/>
        <w:ind w:firstLine="640" w:firstLineChars="200"/>
        <w:rPr>
          <w:rFonts w:eastAsia="方正黑体_GBK"/>
          <w:kern w:val="0"/>
          <w:sz w:val="32"/>
          <w:szCs w:val="32"/>
        </w:rPr>
      </w:pPr>
      <w:r>
        <w:rPr>
          <w:rFonts w:eastAsia="方正黑体_GBK"/>
          <w:kern w:val="0"/>
          <w:sz w:val="32"/>
          <w:szCs w:val="32"/>
        </w:rPr>
        <w:t>二、考查和录取</w:t>
      </w:r>
    </w:p>
    <w:p w14:paraId="0978CD38">
      <w:pPr>
        <w:tabs>
          <w:tab w:val="left" w:pos="7245"/>
          <w:tab w:val="left" w:pos="7560"/>
          <w:tab w:val="left" w:pos="8190"/>
          <w:tab w:val="left" w:pos="8295"/>
        </w:tabs>
        <w:spacing w:line="580" w:lineRule="exact"/>
        <w:ind w:firstLine="640" w:firstLineChars="200"/>
        <w:rPr>
          <w:rFonts w:hint="eastAsia" w:eastAsia="方正楷体_GBK"/>
          <w:kern w:val="2"/>
          <w:sz w:val="32"/>
          <w:szCs w:val="32"/>
        </w:rPr>
      </w:pPr>
      <w:r>
        <w:rPr>
          <w:rFonts w:hint="eastAsia" w:eastAsia="方正楷体_GBK"/>
          <w:kern w:val="2"/>
          <w:sz w:val="32"/>
          <w:szCs w:val="32"/>
        </w:rPr>
        <w:t>（一）考查办法</w:t>
      </w:r>
    </w:p>
    <w:p w14:paraId="30E0EFDE">
      <w:pPr>
        <w:tabs>
          <w:tab w:val="left" w:pos="7245"/>
          <w:tab w:val="left" w:pos="7560"/>
          <w:tab w:val="left" w:pos="8190"/>
          <w:tab w:val="left" w:pos="8295"/>
        </w:tabs>
        <w:spacing w:line="600" w:lineRule="exact"/>
        <w:ind w:firstLine="640" w:firstLineChars="200"/>
        <w:rPr>
          <w:rFonts w:hint="eastAsia" w:eastAsia="方正仿宋_GBK"/>
          <w:kern w:val="2"/>
          <w:sz w:val="32"/>
          <w:szCs w:val="32"/>
        </w:rPr>
      </w:pPr>
      <w:r>
        <w:rPr>
          <w:rFonts w:eastAsia="方正仿宋_GBK"/>
          <w:kern w:val="0"/>
          <w:sz w:val="32"/>
          <w:szCs w:val="32"/>
        </w:rPr>
        <w:t>各招生院校</w:t>
      </w:r>
      <w:r>
        <w:rPr>
          <w:rFonts w:hint="eastAsia" w:eastAsia="方正仿宋_GBK"/>
          <w:kern w:val="0"/>
          <w:sz w:val="32"/>
          <w:szCs w:val="32"/>
        </w:rPr>
        <w:t>制定并发布招生章程，</w:t>
      </w:r>
      <w:r>
        <w:rPr>
          <w:rFonts w:eastAsia="方正仿宋_GBK"/>
          <w:kern w:val="0"/>
          <w:sz w:val="32"/>
          <w:szCs w:val="32"/>
        </w:rPr>
        <w:t>公布职业适应性或职业技能综合考查方式</w:t>
      </w:r>
      <w:r>
        <w:rPr>
          <w:rFonts w:hint="eastAsia" w:eastAsia="方正仿宋_GBK"/>
          <w:kern w:val="0"/>
          <w:sz w:val="32"/>
          <w:szCs w:val="32"/>
        </w:rPr>
        <w:t>。</w:t>
      </w:r>
      <w:r>
        <w:rPr>
          <w:rFonts w:hint="eastAsia" w:eastAsia="方正仿宋_GBK"/>
          <w:kern w:val="2"/>
          <w:sz w:val="32"/>
          <w:szCs w:val="32"/>
        </w:rPr>
        <w:t>考查</w:t>
      </w:r>
      <w:r>
        <w:rPr>
          <w:rFonts w:hint="eastAsia" w:eastAsia="方正仿宋_GBK"/>
          <w:color w:val="auto"/>
          <w:kern w:val="2"/>
          <w:sz w:val="32"/>
          <w:szCs w:val="32"/>
        </w:rPr>
        <w:t>可采用线上或者线下方式进行，</w:t>
      </w:r>
      <w:r>
        <w:rPr>
          <w:rFonts w:hint="eastAsia" w:eastAsia="方正仿宋_GBK"/>
          <w:kern w:val="2"/>
          <w:sz w:val="32"/>
          <w:szCs w:val="32"/>
        </w:rPr>
        <w:t>采用线上方式的，招生院校要保障</w:t>
      </w:r>
      <w:r>
        <w:rPr>
          <w:rFonts w:hint="eastAsia" w:eastAsia="方正仿宋_GBK"/>
          <w:sz w:val="32"/>
          <w:szCs w:val="32"/>
        </w:rPr>
        <w:t>考查</w:t>
      </w:r>
      <w:r>
        <w:rPr>
          <w:rFonts w:hint="eastAsia" w:eastAsia="方正仿宋_GBK"/>
          <w:kern w:val="2"/>
          <w:sz w:val="32"/>
          <w:szCs w:val="32"/>
        </w:rPr>
        <w:t>期间网络畅通，带宽充足，将系统、网络、设备等相关要求提前告知所有考生并组织进行演练，确保考生熟悉参考流程及要求。考生须在独立、无干扰场所进行职业适应性或职业技能综合考查，并签订参考诚信承诺书，在学校相关科目考试未完全结束前不得泄露考题信息。</w:t>
      </w:r>
    </w:p>
    <w:p w14:paraId="67DEB7C7">
      <w:pPr>
        <w:tabs>
          <w:tab w:val="left" w:pos="7245"/>
          <w:tab w:val="left" w:pos="7560"/>
          <w:tab w:val="left" w:pos="8190"/>
          <w:tab w:val="left" w:pos="8295"/>
        </w:tabs>
        <w:spacing w:line="580" w:lineRule="exact"/>
        <w:ind w:firstLine="640" w:firstLineChars="200"/>
        <w:rPr>
          <w:rFonts w:hint="eastAsia" w:eastAsia="方正楷体_GBK"/>
          <w:kern w:val="2"/>
          <w:sz w:val="32"/>
          <w:szCs w:val="32"/>
        </w:rPr>
      </w:pPr>
      <w:r>
        <w:rPr>
          <w:rFonts w:hint="eastAsia" w:eastAsia="方正楷体_GBK"/>
          <w:sz w:val="32"/>
          <w:szCs w:val="32"/>
        </w:rPr>
        <w:t>（二）</w:t>
      </w:r>
      <w:r>
        <w:rPr>
          <w:rFonts w:hint="eastAsia" w:eastAsia="方正楷体_GBK"/>
          <w:kern w:val="2"/>
          <w:sz w:val="32"/>
          <w:szCs w:val="32"/>
        </w:rPr>
        <w:t>录取安排</w:t>
      </w:r>
    </w:p>
    <w:p w14:paraId="18EDD02D">
      <w:pPr>
        <w:tabs>
          <w:tab w:val="left" w:pos="7245"/>
          <w:tab w:val="left" w:pos="7560"/>
          <w:tab w:val="left" w:pos="8190"/>
          <w:tab w:val="left" w:pos="8295"/>
        </w:tabs>
        <w:spacing w:line="600" w:lineRule="exact"/>
        <w:ind w:firstLine="640" w:firstLineChars="200"/>
        <w:rPr>
          <w:rFonts w:eastAsia="方正黑体_GBK"/>
          <w:sz w:val="32"/>
          <w:szCs w:val="32"/>
        </w:rPr>
      </w:pPr>
      <w:r>
        <w:rPr>
          <w:rFonts w:eastAsia="方正仿宋_GBK"/>
          <w:kern w:val="0"/>
          <w:sz w:val="32"/>
          <w:szCs w:val="32"/>
        </w:rPr>
        <w:t>由各招生院校</w:t>
      </w:r>
      <w:r>
        <w:rPr>
          <w:rFonts w:hint="eastAsia" w:eastAsia="方正仿宋_GBK"/>
          <w:kern w:val="0"/>
          <w:sz w:val="32"/>
          <w:szCs w:val="32"/>
        </w:rPr>
        <w:t>按照</w:t>
      </w:r>
      <w:r>
        <w:rPr>
          <w:rFonts w:eastAsia="方正仿宋_GBK"/>
          <w:kern w:val="0"/>
          <w:sz w:val="32"/>
          <w:szCs w:val="32"/>
        </w:rPr>
        <w:t>《重庆市教育委员会 重庆市退役军人事务局关于印发2025年重庆市普通高校专升本免试招生工作实施方案的通知》</w:t>
      </w:r>
      <w:r>
        <w:rPr>
          <w:rFonts w:hint="eastAsia" w:eastAsia="方正仿宋_GBK"/>
          <w:kern w:val="0"/>
          <w:sz w:val="32"/>
          <w:szCs w:val="32"/>
        </w:rPr>
        <w:t>要求和招生章程进行录取</w:t>
      </w:r>
      <w:r>
        <w:rPr>
          <w:rFonts w:eastAsia="方正仿宋_GBK"/>
          <w:kern w:val="0"/>
          <w:sz w:val="32"/>
          <w:szCs w:val="32"/>
        </w:rPr>
        <w:t>。</w:t>
      </w:r>
    </w:p>
    <w:p w14:paraId="53633293">
      <w:pPr>
        <w:tabs>
          <w:tab w:val="left" w:pos="7245"/>
          <w:tab w:val="left" w:pos="7560"/>
          <w:tab w:val="left" w:pos="8190"/>
          <w:tab w:val="left" w:pos="8295"/>
        </w:tabs>
        <w:spacing w:line="600" w:lineRule="exact"/>
        <w:ind w:firstLine="640" w:firstLineChars="200"/>
        <w:rPr>
          <w:rFonts w:eastAsia="方正仿宋_GBK"/>
          <w:kern w:val="0"/>
          <w:sz w:val="32"/>
          <w:szCs w:val="32"/>
        </w:rPr>
      </w:pPr>
      <w:r>
        <w:rPr>
          <w:rFonts w:eastAsia="方正仿宋_GBK"/>
          <w:kern w:val="0"/>
          <w:sz w:val="32"/>
          <w:szCs w:val="32"/>
        </w:rPr>
        <w:t>录取进程安排</w:t>
      </w:r>
      <w:r>
        <w:rPr>
          <w:rFonts w:hint="eastAsia" w:eastAsia="方正仿宋_GBK"/>
          <w:kern w:val="0"/>
          <w:sz w:val="32"/>
          <w:szCs w:val="32"/>
        </w:rPr>
        <w:t>如下：</w:t>
      </w:r>
    </w:p>
    <w:p w14:paraId="741972F6">
      <w:pPr>
        <w:snapToGrid w:val="0"/>
        <w:spacing w:line="600" w:lineRule="exact"/>
        <w:ind w:firstLine="640" w:firstLineChars="200"/>
        <w:rPr>
          <w:rFonts w:hint="eastAsia" w:eastAsia="方正仿宋_GBK"/>
          <w:kern w:val="0"/>
          <w:sz w:val="32"/>
          <w:szCs w:val="32"/>
        </w:rPr>
      </w:pPr>
      <w:r>
        <w:rPr>
          <w:rFonts w:hint="eastAsia" w:eastAsia="方正仿宋_GBK"/>
          <w:kern w:val="0"/>
          <w:sz w:val="32"/>
          <w:szCs w:val="32"/>
        </w:rPr>
        <w:t>4月1</w:t>
      </w:r>
      <w:r>
        <w:rPr>
          <w:rFonts w:eastAsia="方正仿宋_GBK"/>
          <w:kern w:val="0"/>
          <w:sz w:val="32"/>
          <w:szCs w:val="32"/>
        </w:rPr>
        <w:t>0</w:t>
      </w:r>
      <w:r>
        <w:rPr>
          <w:rFonts w:hint="eastAsia" w:eastAsia="方正仿宋_GBK"/>
          <w:kern w:val="0"/>
          <w:sz w:val="32"/>
          <w:szCs w:val="32"/>
        </w:rPr>
        <w:t>日1</w:t>
      </w:r>
      <w:r>
        <w:rPr>
          <w:rFonts w:eastAsia="方正仿宋_GBK"/>
          <w:kern w:val="0"/>
          <w:sz w:val="32"/>
          <w:szCs w:val="32"/>
        </w:rPr>
        <w:t>7</w:t>
      </w:r>
      <w:r>
        <w:rPr>
          <w:rFonts w:hint="eastAsia" w:eastAsia="方正仿宋_GBK"/>
          <w:kern w:val="0"/>
          <w:sz w:val="32"/>
          <w:szCs w:val="32"/>
        </w:rPr>
        <w:t>:</w:t>
      </w:r>
      <w:r>
        <w:rPr>
          <w:rFonts w:eastAsia="方正仿宋_GBK"/>
          <w:kern w:val="0"/>
          <w:sz w:val="32"/>
          <w:szCs w:val="32"/>
        </w:rPr>
        <w:t>00</w:t>
      </w:r>
      <w:r>
        <w:rPr>
          <w:rFonts w:hint="eastAsia" w:eastAsia="方正仿宋_GBK"/>
          <w:kern w:val="0"/>
          <w:sz w:val="32"/>
          <w:szCs w:val="32"/>
        </w:rPr>
        <w:t>前，</w:t>
      </w:r>
      <w:r>
        <w:rPr>
          <w:rFonts w:eastAsia="方正仿宋_GBK"/>
          <w:sz w:val="32"/>
          <w:szCs w:val="32"/>
        </w:rPr>
        <w:t>市教育考试院将</w:t>
      </w:r>
      <w:r>
        <w:rPr>
          <w:rFonts w:hint="eastAsia" w:eastAsia="方正仿宋_GBK"/>
          <w:sz w:val="32"/>
          <w:szCs w:val="32"/>
        </w:rPr>
        <w:t>专升本录取系统</w:t>
      </w:r>
      <w:r>
        <w:rPr>
          <w:rFonts w:eastAsia="方正仿宋_GBK"/>
          <w:sz w:val="32"/>
          <w:szCs w:val="32"/>
        </w:rPr>
        <w:t>用户名和登录初密码发给各招生</w:t>
      </w:r>
      <w:r>
        <w:rPr>
          <w:rFonts w:hint="eastAsia" w:eastAsia="方正仿宋_GBK"/>
          <w:sz w:val="32"/>
          <w:szCs w:val="32"/>
        </w:rPr>
        <w:t>院校，各招生院校下载录取系统登录</w:t>
      </w:r>
      <w:r>
        <w:rPr>
          <w:rFonts w:eastAsia="方正仿宋_GBK"/>
          <w:kern w:val="0"/>
          <w:sz w:val="32"/>
          <w:szCs w:val="32"/>
        </w:rPr>
        <w:t>服务器</w:t>
      </w:r>
      <w:r>
        <w:rPr>
          <w:rFonts w:hint="eastAsia" w:eastAsia="方正仿宋_GBK"/>
          <w:kern w:val="0"/>
          <w:sz w:val="32"/>
          <w:szCs w:val="32"/>
        </w:rPr>
        <w:t>进行演练培训。</w:t>
      </w:r>
    </w:p>
    <w:p w14:paraId="62487343">
      <w:pPr>
        <w:snapToGrid w:val="0"/>
        <w:spacing w:line="600" w:lineRule="exact"/>
        <w:ind w:firstLine="640" w:firstLineChars="200"/>
        <w:rPr>
          <w:rFonts w:eastAsia="方正仿宋_GBK"/>
          <w:kern w:val="0"/>
          <w:sz w:val="32"/>
          <w:szCs w:val="32"/>
        </w:rPr>
      </w:pPr>
      <w:r>
        <w:rPr>
          <w:rFonts w:eastAsia="方正仿宋_GBK"/>
          <w:kern w:val="0"/>
          <w:sz w:val="32"/>
          <w:szCs w:val="32"/>
        </w:rPr>
        <w:t>4月1</w:t>
      </w:r>
      <w:r>
        <w:rPr>
          <w:rFonts w:hint="eastAsia" w:eastAsia="方正仿宋_GBK"/>
          <w:kern w:val="0"/>
          <w:sz w:val="32"/>
          <w:szCs w:val="32"/>
        </w:rPr>
        <w:t>1</w:t>
      </w:r>
      <w:r>
        <w:rPr>
          <w:rFonts w:eastAsia="方正仿宋_GBK"/>
          <w:kern w:val="0"/>
          <w:sz w:val="32"/>
          <w:szCs w:val="32"/>
        </w:rPr>
        <w:t>日14:00</w:t>
      </w:r>
      <w:r>
        <w:rPr>
          <w:rFonts w:hint="eastAsia" w:eastAsia="方正仿宋_GBK"/>
          <w:kern w:val="0"/>
          <w:sz w:val="32"/>
          <w:szCs w:val="32"/>
        </w:rPr>
        <w:t>，</w:t>
      </w:r>
      <w:r>
        <w:rPr>
          <w:rFonts w:eastAsia="方正仿宋_GBK"/>
          <w:kern w:val="0"/>
          <w:sz w:val="32"/>
          <w:szCs w:val="32"/>
        </w:rPr>
        <w:t>市教育考试院通过录取系统下发第一志愿数据给各招生院校；各招生</w:t>
      </w:r>
      <w:r>
        <w:rPr>
          <w:rFonts w:hint="eastAsia" w:eastAsia="方正仿宋_GBK"/>
          <w:kern w:val="0"/>
          <w:sz w:val="32"/>
          <w:szCs w:val="32"/>
        </w:rPr>
        <w:t>院校</w:t>
      </w:r>
      <w:r>
        <w:rPr>
          <w:rFonts w:eastAsia="方正仿宋_GBK"/>
          <w:kern w:val="0"/>
          <w:sz w:val="32"/>
          <w:szCs w:val="32"/>
        </w:rPr>
        <w:t>在4月2</w:t>
      </w:r>
      <w:r>
        <w:rPr>
          <w:rFonts w:hint="eastAsia" w:eastAsia="方正仿宋_GBK"/>
          <w:kern w:val="0"/>
          <w:sz w:val="32"/>
          <w:szCs w:val="32"/>
        </w:rPr>
        <w:t>1</w:t>
      </w:r>
      <w:r>
        <w:rPr>
          <w:rFonts w:eastAsia="方正仿宋_GBK"/>
          <w:kern w:val="0"/>
          <w:sz w:val="32"/>
          <w:szCs w:val="32"/>
        </w:rPr>
        <w:t>日</w:t>
      </w:r>
      <w:r>
        <w:rPr>
          <w:rFonts w:hint="eastAsia" w:eastAsia="方正仿宋_GBK"/>
          <w:kern w:val="0"/>
          <w:sz w:val="32"/>
          <w:szCs w:val="32"/>
        </w:rPr>
        <w:t>12</w:t>
      </w:r>
      <w:r>
        <w:rPr>
          <w:rFonts w:eastAsia="方正仿宋_GBK"/>
          <w:kern w:val="0"/>
          <w:sz w:val="32"/>
          <w:szCs w:val="32"/>
        </w:rPr>
        <w:t>:00前通过录取系统返回录取结果。</w:t>
      </w:r>
    </w:p>
    <w:p w14:paraId="0D72FD4B">
      <w:pPr>
        <w:snapToGrid w:val="0"/>
        <w:spacing w:line="600" w:lineRule="exact"/>
        <w:ind w:firstLine="640" w:firstLineChars="200"/>
        <w:rPr>
          <w:rFonts w:eastAsia="方正仿宋_GBK"/>
          <w:kern w:val="0"/>
          <w:sz w:val="32"/>
          <w:szCs w:val="32"/>
        </w:rPr>
      </w:pPr>
      <w:r>
        <w:rPr>
          <w:rFonts w:eastAsia="方正仿宋_GBK"/>
          <w:kern w:val="0"/>
          <w:sz w:val="32"/>
          <w:szCs w:val="32"/>
        </w:rPr>
        <w:t>4月2</w:t>
      </w:r>
      <w:r>
        <w:rPr>
          <w:rFonts w:hint="eastAsia" w:eastAsia="方正仿宋_GBK"/>
          <w:kern w:val="0"/>
          <w:sz w:val="32"/>
          <w:szCs w:val="32"/>
        </w:rPr>
        <w:t>2</w:t>
      </w:r>
      <w:r>
        <w:rPr>
          <w:rFonts w:eastAsia="方正仿宋_GBK"/>
          <w:kern w:val="0"/>
          <w:sz w:val="32"/>
          <w:szCs w:val="32"/>
        </w:rPr>
        <w:t>日1</w:t>
      </w:r>
      <w:r>
        <w:rPr>
          <w:rFonts w:hint="eastAsia" w:eastAsia="方正仿宋_GBK"/>
          <w:kern w:val="0"/>
          <w:sz w:val="32"/>
          <w:szCs w:val="32"/>
        </w:rPr>
        <w:t>2</w:t>
      </w:r>
      <w:r>
        <w:rPr>
          <w:rFonts w:eastAsia="方正仿宋_GBK"/>
          <w:kern w:val="0"/>
          <w:sz w:val="32"/>
          <w:szCs w:val="32"/>
        </w:rPr>
        <w:t>:00</w:t>
      </w:r>
      <w:r>
        <w:rPr>
          <w:rFonts w:hint="eastAsia" w:eastAsia="方正仿宋_GBK"/>
          <w:kern w:val="0"/>
          <w:sz w:val="32"/>
          <w:szCs w:val="32"/>
        </w:rPr>
        <w:t>，</w:t>
      </w:r>
      <w:r>
        <w:rPr>
          <w:rFonts w:eastAsia="方正仿宋_GBK"/>
          <w:kern w:val="0"/>
          <w:sz w:val="32"/>
          <w:szCs w:val="32"/>
        </w:rPr>
        <w:t>市教育考试院通过录取系统下发第二志愿数据给各招生院校</w:t>
      </w:r>
      <w:r>
        <w:rPr>
          <w:rFonts w:hint="eastAsia" w:eastAsia="方正仿宋_GBK"/>
          <w:kern w:val="0"/>
          <w:sz w:val="32"/>
          <w:szCs w:val="32"/>
        </w:rPr>
        <w:t>，届时考生可查询第一志愿录取信息</w:t>
      </w:r>
      <w:r>
        <w:rPr>
          <w:rFonts w:eastAsia="方正仿宋_GBK"/>
          <w:kern w:val="0"/>
          <w:sz w:val="32"/>
          <w:szCs w:val="32"/>
        </w:rPr>
        <w:t>；各招生</w:t>
      </w:r>
      <w:r>
        <w:rPr>
          <w:rFonts w:hint="eastAsia" w:eastAsia="方正仿宋_GBK"/>
          <w:kern w:val="0"/>
          <w:sz w:val="32"/>
          <w:szCs w:val="32"/>
        </w:rPr>
        <w:t>院校</w:t>
      </w:r>
      <w:r>
        <w:rPr>
          <w:rFonts w:eastAsia="方正仿宋_GBK"/>
          <w:kern w:val="0"/>
          <w:sz w:val="32"/>
          <w:szCs w:val="32"/>
        </w:rPr>
        <w:t>在4月2</w:t>
      </w:r>
      <w:r>
        <w:rPr>
          <w:rFonts w:hint="eastAsia" w:eastAsia="方正仿宋_GBK"/>
          <w:kern w:val="0"/>
          <w:sz w:val="32"/>
          <w:szCs w:val="32"/>
        </w:rPr>
        <w:t>8</w:t>
      </w:r>
      <w:r>
        <w:rPr>
          <w:rFonts w:eastAsia="方正仿宋_GBK"/>
          <w:kern w:val="0"/>
          <w:sz w:val="32"/>
          <w:szCs w:val="32"/>
        </w:rPr>
        <w:t>日</w:t>
      </w:r>
      <w:r>
        <w:rPr>
          <w:rFonts w:hint="eastAsia" w:eastAsia="方正仿宋_GBK"/>
          <w:kern w:val="0"/>
          <w:sz w:val="32"/>
          <w:szCs w:val="32"/>
        </w:rPr>
        <w:t>10</w:t>
      </w:r>
      <w:r>
        <w:rPr>
          <w:rFonts w:eastAsia="方正仿宋_GBK"/>
          <w:kern w:val="0"/>
          <w:sz w:val="32"/>
          <w:szCs w:val="32"/>
        </w:rPr>
        <w:t>:00前通过录取系统返回</w:t>
      </w:r>
      <w:r>
        <w:rPr>
          <w:rFonts w:hint="eastAsia" w:eastAsia="方正仿宋_GBK"/>
          <w:kern w:val="0"/>
          <w:sz w:val="32"/>
          <w:szCs w:val="32"/>
        </w:rPr>
        <w:t>第二志愿</w:t>
      </w:r>
      <w:r>
        <w:rPr>
          <w:rFonts w:eastAsia="方正仿宋_GBK"/>
          <w:kern w:val="0"/>
          <w:sz w:val="32"/>
          <w:szCs w:val="32"/>
        </w:rPr>
        <w:t>录取结果。</w:t>
      </w:r>
    </w:p>
    <w:p w14:paraId="23FAF6D5">
      <w:pPr>
        <w:snapToGrid w:val="0"/>
        <w:spacing w:line="600" w:lineRule="exact"/>
        <w:ind w:firstLine="640" w:firstLineChars="200"/>
        <w:rPr>
          <w:rFonts w:eastAsia="方正仿宋_GBK"/>
          <w:kern w:val="0"/>
          <w:sz w:val="32"/>
          <w:szCs w:val="32"/>
        </w:rPr>
      </w:pPr>
      <w:r>
        <w:rPr>
          <w:rFonts w:eastAsia="方正仿宋_GBK"/>
          <w:kern w:val="0"/>
          <w:sz w:val="32"/>
          <w:szCs w:val="32"/>
        </w:rPr>
        <w:t>4月</w:t>
      </w:r>
      <w:r>
        <w:rPr>
          <w:rFonts w:hint="eastAsia" w:eastAsia="方正仿宋_GBK"/>
          <w:kern w:val="0"/>
          <w:sz w:val="32"/>
          <w:szCs w:val="32"/>
        </w:rPr>
        <w:t>28</w:t>
      </w:r>
      <w:r>
        <w:rPr>
          <w:rFonts w:eastAsia="方正仿宋_GBK"/>
          <w:kern w:val="0"/>
          <w:sz w:val="32"/>
          <w:szCs w:val="32"/>
        </w:rPr>
        <w:t>日15:00，市教育考试院通过录取系统下发第三志愿数据给各招生院校</w:t>
      </w:r>
      <w:r>
        <w:rPr>
          <w:rFonts w:hint="eastAsia" w:eastAsia="方正仿宋_GBK"/>
          <w:kern w:val="0"/>
          <w:sz w:val="32"/>
          <w:szCs w:val="32"/>
        </w:rPr>
        <w:t>，届时考生可查询第二志愿录取信息</w:t>
      </w:r>
      <w:r>
        <w:rPr>
          <w:rFonts w:eastAsia="方正仿宋_GBK"/>
          <w:kern w:val="0"/>
          <w:sz w:val="32"/>
          <w:szCs w:val="32"/>
        </w:rPr>
        <w:t>；各招生</w:t>
      </w:r>
      <w:r>
        <w:rPr>
          <w:rFonts w:hint="eastAsia" w:eastAsia="方正仿宋_GBK"/>
          <w:kern w:val="0"/>
          <w:sz w:val="32"/>
          <w:szCs w:val="32"/>
        </w:rPr>
        <w:t>院校</w:t>
      </w:r>
      <w:r>
        <w:rPr>
          <w:rFonts w:eastAsia="方正仿宋_GBK"/>
          <w:kern w:val="0"/>
          <w:sz w:val="32"/>
          <w:szCs w:val="32"/>
        </w:rPr>
        <w:t>在5月</w:t>
      </w:r>
      <w:r>
        <w:rPr>
          <w:rFonts w:hint="eastAsia" w:eastAsia="方正仿宋_GBK"/>
          <w:kern w:val="0"/>
          <w:sz w:val="32"/>
          <w:szCs w:val="32"/>
        </w:rPr>
        <w:t>6</w:t>
      </w:r>
      <w:r>
        <w:rPr>
          <w:rFonts w:eastAsia="方正仿宋_GBK"/>
          <w:kern w:val="0"/>
          <w:sz w:val="32"/>
          <w:szCs w:val="32"/>
        </w:rPr>
        <w:t>日12:00前通过录取系统返回</w:t>
      </w:r>
      <w:r>
        <w:rPr>
          <w:rFonts w:hint="eastAsia" w:eastAsia="方正仿宋_GBK"/>
          <w:kern w:val="0"/>
          <w:sz w:val="32"/>
          <w:szCs w:val="32"/>
        </w:rPr>
        <w:t>第三志愿</w:t>
      </w:r>
      <w:r>
        <w:rPr>
          <w:rFonts w:eastAsia="方正仿宋_GBK"/>
          <w:kern w:val="0"/>
          <w:sz w:val="32"/>
          <w:szCs w:val="32"/>
        </w:rPr>
        <w:t>录取结果。</w:t>
      </w:r>
    </w:p>
    <w:p w14:paraId="0010B29D">
      <w:pPr>
        <w:snapToGrid w:val="0"/>
        <w:spacing w:line="600" w:lineRule="exact"/>
        <w:ind w:firstLine="640" w:firstLineChars="200"/>
        <w:rPr>
          <w:rFonts w:eastAsia="方正仿宋_GBK"/>
          <w:kern w:val="0"/>
          <w:sz w:val="32"/>
          <w:szCs w:val="32"/>
        </w:rPr>
      </w:pPr>
      <w:r>
        <w:rPr>
          <w:rFonts w:eastAsia="方正仿宋_GBK"/>
          <w:kern w:val="0"/>
          <w:sz w:val="32"/>
          <w:szCs w:val="32"/>
        </w:rPr>
        <w:t>5月</w:t>
      </w:r>
      <w:r>
        <w:rPr>
          <w:rFonts w:hint="eastAsia" w:eastAsia="方正仿宋_GBK"/>
          <w:kern w:val="0"/>
          <w:sz w:val="32"/>
          <w:szCs w:val="32"/>
        </w:rPr>
        <w:t>8</w:t>
      </w:r>
      <w:r>
        <w:rPr>
          <w:rFonts w:eastAsia="方正仿宋_GBK"/>
          <w:kern w:val="0"/>
          <w:sz w:val="32"/>
          <w:szCs w:val="32"/>
        </w:rPr>
        <w:t>日10:00，市教育考试院通过录取系统下发征集志愿数据给各招生院校</w:t>
      </w:r>
      <w:r>
        <w:rPr>
          <w:rFonts w:hint="eastAsia" w:eastAsia="方正仿宋_GBK"/>
          <w:kern w:val="0"/>
          <w:sz w:val="32"/>
          <w:szCs w:val="32"/>
        </w:rPr>
        <w:t>，届时考生可查询第三志愿录取信息</w:t>
      </w:r>
      <w:r>
        <w:rPr>
          <w:rFonts w:eastAsia="方正仿宋_GBK"/>
          <w:kern w:val="0"/>
          <w:sz w:val="32"/>
          <w:szCs w:val="32"/>
        </w:rPr>
        <w:t>。</w:t>
      </w:r>
    </w:p>
    <w:p w14:paraId="45AE74AE">
      <w:pPr>
        <w:pStyle w:val="3"/>
        <w:widowControl/>
        <w:adjustRightInd w:val="0"/>
        <w:spacing w:beforeAutospacing="0" w:afterAutospacing="0" w:line="600" w:lineRule="exact"/>
        <w:ind w:firstLine="640" w:firstLineChars="200"/>
        <w:rPr>
          <w:rFonts w:eastAsia="方正仿宋_GBK"/>
          <w:sz w:val="32"/>
          <w:szCs w:val="32"/>
        </w:rPr>
      </w:pPr>
      <w:r>
        <w:rPr>
          <w:rFonts w:eastAsia="方正仿宋_GBK"/>
          <w:sz w:val="32"/>
          <w:szCs w:val="32"/>
        </w:rPr>
        <w:t>5月</w:t>
      </w:r>
      <w:r>
        <w:rPr>
          <w:rFonts w:hint="eastAsia" w:eastAsia="方正仿宋_GBK"/>
          <w:sz w:val="32"/>
          <w:szCs w:val="32"/>
        </w:rPr>
        <w:t>8</w:t>
      </w:r>
      <w:r>
        <w:rPr>
          <w:rFonts w:eastAsia="方正仿宋_GBK"/>
          <w:sz w:val="32"/>
          <w:szCs w:val="32"/>
        </w:rPr>
        <w:t>日12:00—18:00，征集志愿录取</w:t>
      </w:r>
      <w:r>
        <w:rPr>
          <w:rFonts w:hint="eastAsia" w:eastAsia="方正仿宋_GBK"/>
          <w:sz w:val="32"/>
          <w:szCs w:val="32"/>
        </w:rPr>
        <w:t>，征集志愿录取结果查询时间：5月8日18:00后。</w:t>
      </w:r>
    </w:p>
    <w:p w14:paraId="3D4F5641">
      <w:pPr>
        <w:spacing w:line="580" w:lineRule="exact"/>
        <w:ind w:firstLine="640" w:firstLineChars="200"/>
        <w:rPr>
          <w:rFonts w:eastAsia="方正黑体_GBK"/>
          <w:sz w:val="32"/>
          <w:szCs w:val="32"/>
        </w:rPr>
      </w:pPr>
      <w:r>
        <w:rPr>
          <w:rFonts w:hint="eastAsia" w:eastAsia="方正黑体_GBK"/>
          <w:sz w:val="32"/>
          <w:szCs w:val="32"/>
        </w:rPr>
        <w:t>三</w:t>
      </w:r>
      <w:r>
        <w:rPr>
          <w:rFonts w:eastAsia="方正黑体_GBK"/>
          <w:sz w:val="32"/>
          <w:szCs w:val="32"/>
        </w:rPr>
        <w:t>、工作要求</w:t>
      </w:r>
    </w:p>
    <w:p w14:paraId="29404971">
      <w:pPr>
        <w:spacing w:line="600" w:lineRule="exact"/>
        <w:ind w:firstLine="640" w:firstLineChars="200"/>
        <w:rPr>
          <w:rFonts w:eastAsia="方正仿宋_GBK"/>
          <w:color w:val="0C0C0C"/>
          <w:sz w:val="32"/>
          <w:szCs w:val="32"/>
        </w:rPr>
      </w:pPr>
      <w:r>
        <w:rPr>
          <w:rFonts w:hint="eastAsia" w:eastAsia="方正楷体_GBK"/>
          <w:b w:val="0"/>
          <w:color w:val="0C0C0C"/>
          <w:kern w:val="2"/>
          <w:sz w:val="32"/>
          <w:szCs w:val="32"/>
        </w:rPr>
        <w:t>（一）</w:t>
      </w:r>
      <w:r>
        <w:rPr>
          <w:rFonts w:hint="eastAsia" w:eastAsia="方正楷体_GBK"/>
          <w:sz w:val="32"/>
          <w:szCs w:val="32"/>
        </w:rPr>
        <w:t>切实</w:t>
      </w:r>
      <w:r>
        <w:rPr>
          <w:rFonts w:hint="eastAsia" w:eastAsia="方正楷体_GBK"/>
          <w:b w:val="0"/>
          <w:bCs w:val="0"/>
          <w:color w:val="0C0C0C"/>
          <w:sz w:val="32"/>
          <w:szCs w:val="32"/>
        </w:rPr>
        <w:t>加强组织领导。</w:t>
      </w:r>
      <w:r>
        <w:rPr>
          <w:rFonts w:hint="eastAsia" w:eastAsia="方正仿宋_GBK"/>
          <w:color w:val="0C0C0C"/>
          <w:sz w:val="32"/>
          <w:szCs w:val="32"/>
        </w:rPr>
        <w:t>各招生院校</w:t>
      </w:r>
      <w:r>
        <w:rPr>
          <w:rFonts w:eastAsia="方正仿宋_GBK"/>
          <w:color w:val="0C0C0C"/>
          <w:sz w:val="32"/>
          <w:szCs w:val="32"/>
        </w:rPr>
        <w:t>招生工作领导小组</w:t>
      </w:r>
      <w:r>
        <w:rPr>
          <w:rFonts w:hint="eastAsia" w:eastAsia="方正仿宋_GBK"/>
          <w:color w:val="0C0C0C"/>
          <w:sz w:val="32"/>
          <w:szCs w:val="32"/>
        </w:rPr>
        <w:t>要加强对专升本免试招生工作的领导</w:t>
      </w:r>
      <w:r>
        <w:rPr>
          <w:rFonts w:eastAsia="方正仿宋_GBK"/>
          <w:color w:val="0C0C0C"/>
          <w:sz w:val="32"/>
          <w:szCs w:val="32"/>
        </w:rPr>
        <w:t>，</w:t>
      </w:r>
      <w:r>
        <w:rPr>
          <w:rFonts w:hint="eastAsia" w:eastAsia="方正仿宋_GBK"/>
          <w:color w:val="0C0C0C"/>
          <w:sz w:val="32"/>
          <w:szCs w:val="32"/>
        </w:rPr>
        <w:t>科学</w:t>
      </w:r>
      <w:r>
        <w:rPr>
          <w:rFonts w:hint="eastAsia" w:eastAsia="方正仿宋_GBK"/>
          <w:sz w:val="32"/>
          <w:szCs w:val="32"/>
        </w:rPr>
        <w:t>制定</w:t>
      </w:r>
      <w:r>
        <w:rPr>
          <w:rFonts w:eastAsia="方正仿宋_GBK"/>
          <w:sz w:val="32"/>
          <w:szCs w:val="32"/>
        </w:rPr>
        <w:t>组考</w:t>
      </w:r>
      <w:r>
        <w:rPr>
          <w:rFonts w:hint="eastAsia" w:eastAsia="方正仿宋_GBK"/>
          <w:sz w:val="32"/>
          <w:szCs w:val="32"/>
        </w:rPr>
        <w:t>工作方案，</w:t>
      </w:r>
      <w:r>
        <w:rPr>
          <w:rFonts w:eastAsia="方正仿宋_GBK"/>
          <w:color w:val="0C0C0C"/>
          <w:sz w:val="32"/>
          <w:szCs w:val="32"/>
        </w:rPr>
        <w:t>统筹</w:t>
      </w:r>
      <w:r>
        <w:rPr>
          <w:rFonts w:hint="eastAsia" w:eastAsia="方正仿宋_GBK"/>
          <w:color w:val="0C0C0C"/>
          <w:sz w:val="32"/>
          <w:szCs w:val="32"/>
        </w:rPr>
        <w:t>教务、招生、纪检监察、安全保卫等部门</w:t>
      </w:r>
      <w:r>
        <w:rPr>
          <w:rFonts w:eastAsia="方正仿宋_GBK"/>
          <w:color w:val="0C0C0C"/>
          <w:sz w:val="32"/>
          <w:szCs w:val="32"/>
        </w:rPr>
        <w:t>做</w:t>
      </w:r>
      <w:r>
        <w:rPr>
          <w:rFonts w:hint="eastAsia" w:eastAsia="方正仿宋_GBK"/>
          <w:color w:val="0C0C0C"/>
          <w:sz w:val="32"/>
          <w:szCs w:val="32"/>
        </w:rPr>
        <w:t>好本校招生录取</w:t>
      </w:r>
      <w:r>
        <w:rPr>
          <w:rFonts w:eastAsia="方正仿宋_GBK"/>
          <w:color w:val="0C0C0C"/>
          <w:sz w:val="32"/>
          <w:szCs w:val="32"/>
        </w:rPr>
        <w:t>工作</w:t>
      </w:r>
      <w:r>
        <w:rPr>
          <w:rFonts w:hint="eastAsia" w:eastAsia="方正仿宋_GBK"/>
          <w:color w:val="0C0C0C"/>
          <w:sz w:val="32"/>
          <w:szCs w:val="32"/>
        </w:rPr>
        <w:t>。要制定</w:t>
      </w:r>
      <w:r>
        <w:rPr>
          <w:rFonts w:hint="eastAsia" w:eastAsia="方正仿宋_GBK"/>
          <w:sz w:val="32"/>
          <w:szCs w:val="32"/>
        </w:rPr>
        <w:t>断网、断电等</w:t>
      </w:r>
      <w:r>
        <w:rPr>
          <w:rFonts w:eastAsia="方正仿宋_GBK"/>
          <w:sz w:val="32"/>
          <w:szCs w:val="32"/>
        </w:rPr>
        <w:t>应急</w:t>
      </w:r>
      <w:r>
        <w:rPr>
          <w:rFonts w:hint="eastAsia" w:eastAsia="方正仿宋_GBK"/>
          <w:sz w:val="32"/>
          <w:szCs w:val="32"/>
        </w:rPr>
        <w:t>预案并组织开展演练，</w:t>
      </w:r>
      <w:r>
        <w:rPr>
          <w:rFonts w:eastAsia="方正仿宋_GBK"/>
          <w:color w:val="0C0C0C"/>
          <w:sz w:val="32"/>
          <w:szCs w:val="32"/>
        </w:rPr>
        <w:t>做好生源分析、</w:t>
      </w:r>
      <w:r>
        <w:rPr>
          <w:rFonts w:hint="eastAsia" w:eastAsia="方正仿宋_GBK"/>
          <w:color w:val="0C0C0C"/>
          <w:sz w:val="32"/>
          <w:szCs w:val="32"/>
        </w:rPr>
        <w:t>考试安全管理、</w:t>
      </w:r>
      <w:r>
        <w:rPr>
          <w:rFonts w:eastAsia="方正仿宋_GBK"/>
          <w:color w:val="0C0C0C"/>
          <w:sz w:val="32"/>
          <w:szCs w:val="32"/>
        </w:rPr>
        <w:t>教学管理、学生管理、后勤保障</w:t>
      </w:r>
      <w:r>
        <w:rPr>
          <w:rFonts w:hint="eastAsia" w:eastAsia="方正仿宋_GBK"/>
          <w:color w:val="0C0C0C"/>
          <w:sz w:val="32"/>
          <w:szCs w:val="32"/>
        </w:rPr>
        <w:t>、应急处突</w:t>
      </w:r>
      <w:r>
        <w:rPr>
          <w:rFonts w:eastAsia="方正仿宋_GBK"/>
          <w:color w:val="0C0C0C"/>
          <w:sz w:val="32"/>
          <w:szCs w:val="32"/>
        </w:rPr>
        <w:t>等工作，</w:t>
      </w:r>
      <w:r>
        <w:rPr>
          <w:rFonts w:hint="eastAsia" w:eastAsia="方正仿宋_GBK"/>
          <w:color w:val="0C0C0C"/>
          <w:sz w:val="32"/>
          <w:szCs w:val="32"/>
        </w:rPr>
        <w:t>确保</w:t>
      </w:r>
      <w:r>
        <w:rPr>
          <w:rFonts w:eastAsia="方正仿宋_GBK"/>
          <w:color w:val="0C0C0C"/>
          <w:sz w:val="32"/>
          <w:szCs w:val="32"/>
        </w:rPr>
        <w:t>工作平稳有序。</w:t>
      </w:r>
    </w:p>
    <w:p w14:paraId="19C882FD">
      <w:pPr>
        <w:spacing w:line="600" w:lineRule="exact"/>
        <w:ind w:firstLine="640" w:firstLineChars="200"/>
        <w:rPr>
          <w:rFonts w:hint="eastAsia" w:eastAsia="方正仿宋_GBK"/>
          <w:sz w:val="32"/>
          <w:szCs w:val="32"/>
        </w:rPr>
      </w:pPr>
      <w:r>
        <w:rPr>
          <w:rFonts w:hint="eastAsia" w:eastAsia="方正楷体_GBK"/>
          <w:b w:val="0"/>
          <w:bCs w:val="0"/>
          <w:color w:val="0C0C0C"/>
          <w:sz w:val="32"/>
          <w:szCs w:val="32"/>
        </w:rPr>
        <w:t>（二）</w:t>
      </w:r>
      <w:r>
        <w:rPr>
          <w:rFonts w:hint="eastAsia" w:eastAsia="方正楷体_GBK"/>
          <w:sz w:val="32"/>
          <w:szCs w:val="32"/>
        </w:rPr>
        <w:t>扎实开展指导服务</w:t>
      </w:r>
      <w:r>
        <w:rPr>
          <w:rFonts w:hint="eastAsia" w:eastAsia="方正楷体_GBK"/>
          <w:b w:val="0"/>
          <w:bCs w:val="0"/>
          <w:color w:val="0C0C0C"/>
          <w:sz w:val="32"/>
          <w:szCs w:val="32"/>
        </w:rPr>
        <w:t>。</w:t>
      </w:r>
      <w:r>
        <w:rPr>
          <w:rFonts w:eastAsia="方正仿宋_GBK"/>
          <w:sz w:val="32"/>
          <w:szCs w:val="32"/>
        </w:rPr>
        <w:t>各生源院校要将志愿填报</w:t>
      </w:r>
      <w:r>
        <w:rPr>
          <w:rFonts w:hint="eastAsia" w:eastAsia="方正仿宋_GBK"/>
          <w:sz w:val="32"/>
          <w:szCs w:val="32"/>
        </w:rPr>
        <w:t>、考查办法、政策要求等</w:t>
      </w:r>
      <w:r>
        <w:rPr>
          <w:rFonts w:eastAsia="方正仿宋_GBK"/>
          <w:sz w:val="32"/>
          <w:szCs w:val="32"/>
        </w:rPr>
        <w:t>通知到每位考生</w:t>
      </w:r>
      <w:r>
        <w:rPr>
          <w:rFonts w:hint="eastAsia" w:eastAsia="方正仿宋_GBK"/>
          <w:sz w:val="32"/>
          <w:szCs w:val="32"/>
        </w:rPr>
        <w:t>，</w:t>
      </w:r>
      <w:r>
        <w:rPr>
          <w:rFonts w:eastAsia="方正仿宋_GBK"/>
          <w:sz w:val="32"/>
          <w:szCs w:val="32"/>
        </w:rPr>
        <w:t>随时关注本校</w:t>
      </w:r>
      <w:r>
        <w:rPr>
          <w:rFonts w:hint="eastAsia" w:eastAsia="方正仿宋_GBK"/>
          <w:sz w:val="32"/>
          <w:szCs w:val="32"/>
        </w:rPr>
        <w:t>考生</w:t>
      </w:r>
      <w:r>
        <w:rPr>
          <w:rFonts w:eastAsia="方正仿宋_GBK"/>
          <w:sz w:val="32"/>
          <w:szCs w:val="32"/>
        </w:rPr>
        <w:t>填报志愿</w:t>
      </w:r>
      <w:r>
        <w:rPr>
          <w:rFonts w:hint="eastAsia" w:eastAsia="方正仿宋_GBK"/>
          <w:sz w:val="32"/>
          <w:szCs w:val="32"/>
        </w:rPr>
        <w:t>和录取</w:t>
      </w:r>
      <w:r>
        <w:rPr>
          <w:rFonts w:eastAsia="方正仿宋_GBK"/>
          <w:sz w:val="32"/>
          <w:szCs w:val="32"/>
        </w:rPr>
        <w:t>进展情况</w:t>
      </w:r>
      <w:r>
        <w:rPr>
          <w:rFonts w:hint="eastAsia" w:eastAsia="方正仿宋_GBK"/>
          <w:sz w:val="32"/>
          <w:szCs w:val="32"/>
        </w:rPr>
        <w:t>，做好志愿填报指导和服务工作；要</w:t>
      </w:r>
      <w:r>
        <w:rPr>
          <w:rFonts w:eastAsia="方正仿宋_GBK"/>
          <w:sz w:val="32"/>
          <w:szCs w:val="32"/>
        </w:rPr>
        <w:t>指导考生妥善保管个人信息，防止被他人盗用或非法操控</w:t>
      </w:r>
      <w:r>
        <w:rPr>
          <w:rFonts w:hint="eastAsia" w:eastAsia="方正仿宋_GBK"/>
          <w:sz w:val="32"/>
          <w:szCs w:val="32"/>
        </w:rPr>
        <w:t>；要</w:t>
      </w:r>
      <w:r>
        <w:rPr>
          <w:rFonts w:eastAsia="方正仿宋_GBK"/>
          <w:sz w:val="32"/>
          <w:szCs w:val="32"/>
        </w:rPr>
        <w:t>为考生网上填报志愿、远程网上考查提供便利，确保设备正常、网络畅通。</w:t>
      </w:r>
      <w:r>
        <w:rPr>
          <w:rFonts w:hint="eastAsia" w:eastAsia="方正仿宋_GBK"/>
          <w:sz w:val="32"/>
          <w:szCs w:val="32"/>
        </w:rPr>
        <w:t>各招生院校要</w:t>
      </w:r>
      <w:r>
        <w:rPr>
          <w:rFonts w:eastAsia="方正仿宋_GBK"/>
          <w:sz w:val="32"/>
          <w:szCs w:val="32"/>
        </w:rPr>
        <w:t>对外公布咨询电话，安排专人值守，及时回复考生及家长的咨询</w:t>
      </w:r>
      <w:r>
        <w:rPr>
          <w:rFonts w:hint="eastAsia" w:eastAsia="方正仿宋_GBK"/>
          <w:sz w:val="32"/>
          <w:szCs w:val="32"/>
        </w:rPr>
        <w:t>，</w:t>
      </w:r>
      <w:r>
        <w:rPr>
          <w:rFonts w:hint="eastAsia" w:eastAsia="方正仿宋_GBK"/>
          <w:color w:val="0C0C0C"/>
          <w:sz w:val="32"/>
          <w:szCs w:val="32"/>
        </w:rPr>
        <w:t>妥善处置信访问题</w:t>
      </w:r>
      <w:r>
        <w:rPr>
          <w:rFonts w:hint="eastAsia" w:eastAsia="方正仿宋_GBK"/>
          <w:sz w:val="32"/>
          <w:szCs w:val="32"/>
        </w:rPr>
        <w:t>。</w:t>
      </w:r>
    </w:p>
    <w:p w14:paraId="29F1F124">
      <w:pPr>
        <w:tabs>
          <w:tab w:val="left" w:pos="7245"/>
          <w:tab w:val="left" w:pos="7560"/>
          <w:tab w:val="left" w:pos="8190"/>
          <w:tab w:val="left" w:pos="8295"/>
        </w:tabs>
        <w:spacing w:line="580" w:lineRule="exact"/>
        <w:ind w:firstLine="640" w:firstLineChars="200"/>
        <w:rPr>
          <w:rFonts w:eastAsia="方正仿宋_GBK"/>
          <w:color w:val="0C0C0C"/>
          <w:sz w:val="32"/>
          <w:szCs w:val="32"/>
        </w:rPr>
      </w:pPr>
      <w:r>
        <w:rPr>
          <w:rFonts w:hint="eastAsia" w:eastAsia="方正楷体_GBK"/>
          <w:b w:val="0"/>
          <w:bCs w:val="0"/>
          <w:color w:val="0C0C0C"/>
          <w:kern w:val="2"/>
          <w:sz w:val="32"/>
          <w:szCs w:val="32"/>
        </w:rPr>
        <w:t>（三）</w:t>
      </w:r>
      <w:r>
        <w:rPr>
          <w:rFonts w:hint="eastAsia" w:eastAsia="方正楷体_GBK"/>
          <w:sz w:val="32"/>
          <w:szCs w:val="32"/>
        </w:rPr>
        <w:t>严肃执行招生政策</w:t>
      </w:r>
      <w:r>
        <w:rPr>
          <w:rFonts w:hint="eastAsia" w:eastAsia="方正楷体_GBK"/>
          <w:b w:val="0"/>
          <w:bCs w:val="0"/>
          <w:color w:val="0C0C0C"/>
          <w:sz w:val="32"/>
          <w:szCs w:val="32"/>
        </w:rPr>
        <w:t>。</w:t>
      </w:r>
      <w:r>
        <w:rPr>
          <w:rFonts w:eastAsia="方正仿宋_GBK"/>
          <w:sz w:val="32"/>
          <w:szCs w:val="32"/>
        </w:rPr>
        <w:t>各招生院校要</w:t>
      </w:r>
      <w:r>
        <w:rPr>
          <w:rFonts w:hint="eastAsia" w:eastAsia="方正仿宋_GBK"/>
          <w:sz w:val="32"/>
          <w:szCs w:val="32"/>
        </w:rPr>
        <w:t>严把考试入口关</w:t>
      </w:r>
      <w:r>
        <w:rPr>
          <w:rFonts w:eastAsia="方正仿宋_GBK"/>
          <w:sz w:val="32"/>
          <w:szCs w:val="32"/>
        </w:rPr>
        <w:t>，</w:t>
      </w:r>
      <w:r>
        <w:rPr>
          <w:rFonts w:hint="eastAsia" w:eastAsia="方正仿宋_GBK"/>
          <w:sz w:val="32"/>
          <w:szCs w:val="32"/>
        </w:rPr>
        <w:t>严格开展考生入场检查，</w:t>
      </w:r>
      <w:r>
        <w:rPr>
          <w:rFonts w:eastAsia="方正仿宋_GBK"/>
          <w:sz w:val="32"/>
          <w:szCs w:val="32"/>
        </w:rPr>
        <w:t>采用人脸识别、人证识别等方式加强考生身份审核，积极运用“双机位”“防缩屏”等技术手段提高防范作弊水平，确保</w:t>
      </w:r>
      <w:r>
        <w:rPr>
          <w:rFonts w:hint="eastAsia" w:eastAsia="方正仿宋_GBK"/>
          <w:sz w:val="32"/>
          <w:szCs w:val="32"/>
        </w:rPr>
        <w:t>考查</w:t>
      </w:r>
      <w:r>
        <w:rPr>
          <w:rFonts w:eastAsia="方正仿宋_GBK"/>
          <w:sz w:val="32"/>
          <w:szCs w:val="32"/>
        </w:rPr>
        <w:t>公平公正</w:t>
      </w:r>
      <w:r>
        <w:rPr>
          <w:rFonts w:hint="eastAsia" w:eastAsia="方正仿宋_GBK"/>
          <w:sz w:val="32"/>
          <w:szCs w:val="32"/>
        </w:rPr>
        <w:t>。</w:t>
      </w:r>
      <w:r>
        <w:rPr>
          <w:rFonts w:eastAsia="方正仿宋_GBK"/>
          <w:color w:val="0C0C0C"/>
          <w:sz w:val="32"/>
          <w:szCs w:val="32"/>
        </w:rPr>
        <w:t>要</w:t>
      </w:r>
      <w:r>
        <w:rPr>
          <w:rFonts w:hint="eastAsia" w:eastAsia="方正仿宋_GBK"/>
          <w:color w:val="0C0C0C"/>
          <w:sz w:val="32"/>
          <w:szCs w:val="32"/>
        </w:rPr>
        <w:t>严格执行招生政策，严格遵守高校招生纪律要求。要落实信息公开要求，加强各工作环节的过程管理及监督，</w:t>
      </w:r>
      <w:r>
        <w:rPr>
          <w:rFonts w:eastAsia="方正仿宋_GBK"/>
          <w:color w:val="0C0C0C"/>
          <w:sz w:val="32"/>
          <w:szCs w:val="32"/>
        </w:rPr>
        <w:t>对工作中出现的违法违规行为，依法依规严肃查处。</w:t>
      </w:r>
    </w:p>
    <w:p w14:paraId="608B77E0">
      <w:pPr>
        <w:spacing w:line="600" w:lineRule="exact"/>
        <w:ind w:firstLine="640" w:firstLineChars="200"/>
        <w:rPr>
          <w:rFonts w:eastAsia="方正仿宋_GBK"/>
          <w:color w:val="0C0C0C"/>
          <w:sz w:val="32"/>
          <w:szCs w:val="32"/>
        </w:rPr>
      </w:pPr>
    </w:p>
    <w:p w14:paraId="3E675EEF">
      <w:pPr>
        <w:tabs>
          <w:tab w:val="left" w:pos="7245"/>
          <w:tab w:val="left" w:pos="7560"/>
          <w:tab w:val="left" w:pos="8190"/>
          <w:tab w:val="left" w:pos="8295"/>
        </w:tabs>
        <w:spacing w:line="580" w:lineRule="exact"/>
        <w:ind w:firstLine="640" w:firstLineChars="200"/>
        <w:rPr>
          <w:rFonts w:eastAsia="方正仿宋_GBK"/>
          <w:sz w:val="32"/>
          <w:szCs w:val="32"/>
        </w:rPr>
      </w:pPr>
    </w:p>
    <w:p w14:paraId="2527EE10">
      <w:pPr>
        <w:tabs>
          <w:tab w:val="left" w:pos="7245"/>
          <w:tab w:val="left" w:pos="7560"/>
          <w:tab w:val="left" w:pos="8190"/>
          <w:tab w:val="left" w:pos="8295"/>
        </w:tabs>
        <w:spacing w:line="580" w:lineRule="exact"/>
        <w:ind w:firstLine="640" w:firstLineChars="200"/>
        <w:rPr>
          <w:rFonts w:eastAsia="方正仿宋_GBK"/>
          <w:kern w:val="0"/>
          <w:sz w:val="32"/>
          <w:szCs w:val="32"/>
        </w:rPr>
      </w:pPr>
      <w:r>
        <w:rPr>
          <w:rFonts w:eastAsia="方正仿宋_GBK"/>
          <w:kern w:val="0"/>
          <w:sz w:val="32"/>
          <w:szCs w:val="32"/>
        </w:rPr>
        <w:t>附件：招生院校咨询工作人员及联系电话</w:t>
      </w:r>
    </w:p>
    <w:p w14:paraId="025C5D09">
      <w:pPr>
        <w:spacing w:line="580" w:lineRule="exact"/>
        <w:ind w:firstLine="640" w:firstLineChars="200"/>
        <w:rPr>
          <w:rFonts w:eastAsia="方正仿宋_GBK"/>
          <w:kern w:val="0"/>
          <w:sz w:val="32"/>
          <w:szCs w:val="32"/>
        </w:rPr>
      </w:pPr>
      <w:r>
        <w:rPr>
          <w:rFonts w:eastAsia="方正仿宋_GBK"/>
          <w:kern w:val="0"/>
          <w:sz w:val="32"/>
          <w:szCs w:val="32"/>
        </w:rPr>
        <w:drawing>
          <wp:anchor distT="0" distB="0" distL="114300" distR="114300" simplePos="0" relativeHeight="251660288" behindDoc="0" locked="1" layoutInCell="1" allowOverlap="1">
            <wp:simplePos x="0" y="0"/>
            <wp:positionH relativeFrom="page">
              <wp:posOffset>5093970</wp:posOffset>
            </wp:positionH>
            <wp:positionV relativeFrom="page">
              <wp:posOffset>10755630</wp:posOffset>
            </wp:positionV>
            <wp:extent cx="1628775" cy="1628775"/>
            <wp:effectExtent l="0" t="0" r="9525" b="9525"/>
            <wp:wrapNone/>
            <wp:docPr id="3" name="SecSignControl1"/>
            <wp:cNvGraphicFramePr/>
            <a:graphic xmlns:a="http://schemas.openxmlformats.org/drawingml/2006/main">
              <a:graphicData uri="http://schemas.openxmlformats.org/drawingml/2006/picture">
                <pic:pic xmlns:pic="http://schemas.openxmlformats.org/drawingml/2006/picture">
                  <pic:nvPicPr>
                    <pic:cNvPr id="3" name="SecSignControl1"/>
                    <pic:cNvPicPr/>
                  </pic:nvPicPr>
                  <pic:blipFill>
                    <a:blip r:embed="rId5"/>
                    <a:stretch>
                      <a:fillRect/>
                    </a:stretch>
                  </pic:blipFill>
                  <pic:spPr>
                    <a:xfrm>
                      <a:off x="0" y="0"/>
                      <a:ext cx="1628775" cy="1628775"/>
                    </a:xfrm>
                    <a:prstGeom prst="rect">
                      <a:avLst/>
                    </a:prstGeom>
                    <a:noFill/>
                    <a:ln>
                      <a:noFill/>
                    </a:ln>
                  </pic:spPr>
                </pic:pic>
              </a:graphicData>
            </a:graphic>
          </wp:anchor>
        </w:drawing>
      </w:r>
    </w:p>
    <w:p w14:paraId="6F433562">
      <w:pPr>
        <w:spacing w:line="580" w:lineRule="exact"/>
        <w:ind w:firstLine="5120" w:firstLineChars="1600"/>
        <w:rPr>
          <w:rFonts w:eastAsia="方正仿宋_GBK"/>
          <w:kern w:val="0"/>
          <w:sz w:val="32"/>
          <w:szCs w:val="32"/>
        </w:rPr>
      </w:pPr>
      <w:r>
        <w:rPr>
          <w:rFonts w:eastAsia="方正仿宋_GBK"/>
          <w:kern w:val="0"/>
          <w:sz w:val="32"/>
          <w:szCs w:val="32"/>
        </w:rPr>
        <w:t>重庆市教育考试院</w:t>
      </w:r>
    </w:p>
    <w:p w14:paraId="52E485C2">
      <w:pPr>
        <w:spacing w:line="580" w:lineRule="exact"/>
        <w:ind w:firstLine="640" w:firstLineChars="200"/>
        <w:rPr>
          <w:rFonts w:hint="eastAsia" w:ascii="方正仿宋_GBK" w:hAnsi="仿宋" w:eastAsia="方正仿宋_GBK"/>
          <w:kern w:val="0"/>
          <w:sz w:val="32"/>
          <w:szCs w:val="32"/>
        </w:rPr>
      </w:pPr>
      <w:r>
        <w:rPr>
          <w:rFonts w:eastAsia="方正仿宋_GBK"/>
          <w:kern w:val="0"/>
          <w:sz w:val="32"/>
          <w:szCs w:val="32"/>
        </w:rPr>
        <w:t xml:space="preserve">                           </w:t>
      </w:r>
      <w:r>
        <w:rPr>
          <w:rFonts w:hint="eastAsia" w:eastAsia="方正仿宋_GBK"/>
          <w:kern w:val="0"/>
          <w:sz w:val="32"/>
          <w:szCs w:val="32"/>
        </w:rPr>
        <w:t xml:space="preserve"> </w:t>
      </w:r>
      <w:r>
        <w:rPr>
          <w:rFonts w:eastAsia="方正仿宋_GBK"/>
          <w:kern w:val="0"/>
          <w:sz w:val="32"/>
          <w:szCs w:val="32"/>
        </w:rPr>
        <w:t xml:space="preserve"> 202</w:t>
      </w:r>
      <w:r>
        <w:rPr>
          <w:rFonts w:hint="eastAsia" w:eastAsia="方正仿宋_GBK"/>
          <w:kern w:val="0"/>
          <w:sz w:val="32"/>
          <w:szCs w:val="32"/>
        </w:rPr>
        <w:t>5</w:t>
      </w:r>
      <w:r>
        <w:rPr>
          <w:rFonts w:eastAsia="方正仿宋_GBK"/>
          <w:kern w:val="0"/>
          <w:sz w:val="32"/>
          <w:szCs w:val="32"/>
        </w:rPr>
        <w:t>年</w:t>
      </w:r>
      <w:r>
        <w:rPr>
          <w:rFonts w:hint="eastAsia" w:eastAsia="方正仿宋_GBK"/>
          <w:kern w:val="0"/>
          <w:sz w:val="32"/>
          <w:szCs w:val="32"/>
          <w:lang w:val="en-US" w:eastAsia="zh-CN"/>
        </w:rPr>
        <w:t>4</w:t>
      </w:r>
      <w:r>
        <w:rPr>
          <w:rFonts w:eastAsia="方正仿宋_GBK"/>
          <w:kern w:val="0"/>
          <w:sz w:val="32"/>
          <w:szCs w:val="32"/>
        </w:rPr>
        <w:t>月</w:t>
      </w:r>
      <w:r>
        <w:rPr>
          <w:rFonts w:hint="eastAsia" w:eastAsia="方正仿宋_GBK"/>
          <w:kern w:val="0"/>
          <w:sz w:val="32"/>
          <w:szCs w:val="32"/>
          <w:lang w:val="en-US" w:eastAsia="zh-CN"/>
        </w:rPr>
        <w:t>2</w:t>
      </w:r>
      <w:r>
        <w:rPr>
          <w:rFonts w:eastAsia="方正仿宋_GBK"/>
          <w:kern w:val="0"/>
          <w:sz w:val="32"/>
          <w:szCs w:val="32"/>
        </w:rPr>
        <w:t>日</w:t>
      </w:r>
    </w:p>
    <w:p w14:paraId="23374882">
      <w:pPr>
        <w:spacing w:line="580" w:lineRule="exact"/>
        <w:rPr>
          <w:rFonts w:hint="eastAsia" w:ascii="方正黑体_GBK" w:eastAsia="方正黑体_GBK"/>
          <w:sz w:val="32"/>
          <w:szCs w:val="32"/>
        </w:rPr>
        <w:sectPr>
          <w:footerReference r:id="rId3" w:type="default"/>
          <w:pgSz w:w="11906" w:h="16838"/>
          <w:pgMar w:top="1418" w:right="1418" w:bottom="1418" w:left="1418" w:header="851" w:footer="992" w:gutter="0"/>
          <w:pgNumType w:fmt="numberInDash"/>
          <w:cols w:space="720" w:num="1"/>
          <w:docGrid w:type="lines" w:linePitch="312" w:charSpace="0"/>
        </w:sectPr>
      </w:pPr>
    </w:p>
    <w:p w14:paraId="53A64D63">
      <w:pPr>
        <w:spacing w:line="600" w:lineRule="exact"/>
        <w:rPr>
          <w:rFonts w:hint="eastAsia" w:ascii="方正黑体_GBK" w:eastAsia="方正黑体_GBK"/>
          <w:sz w:val="32"/>
          <w:szCs w:val="32"/>
        </w:rPr>
      </w:pPr>
      <w:r>
        <w:rPr>
          <w:rFonts w:hint="eastAsia" w:ascii="方正黑体_GBK" w:eastAsia="方正黑体_GBK"/>
          <w:sz w:val="32"/>
          <w:szCs w:val="32"/>
        </w:rPr>
        <w:t xml:space="preserve">附件     </w:t>
      </w:r>
    </w:p>
    <w:p w14:paraId="39FBA8CE">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招生院校咨询工作人员及联系电话</w:t>
      </w:r>
    </w:p>
    <w:tbl>
      <w:tblPr>
        <w:tblStyle w:val="4"/>
        <w:tblW w:w="0" w:type="auto"/>
        <w:tblInd w:w="96" w:type="dxa"/>
        <w:tblLayout w:type="fixed"/>
        <w:tblCellMar>
          <w:top w:w="0" w:type="dxa"/>
          <w:left w:w="108" w:type="dxa"/>
          <w:bottom w:w="0" w:type="dxa"/>
          <w:right w:w="108" w:type="dxa"/>
        </w:tblCellMar>
      </w:tblPr>
      <w:tblGrid>
        <w:gridCol w:w="716"/>
        <w:gridCol w:w="2818"/>
        <w:gridCol w:w="1435"/>
        <w:gridCol w:w="4050"/>
      </w:tblGrid>
      <w:tr w14:paraId="24BBC73F">
        <w:tblPrEx>
          <w:tblCellMar>
            <w:top w:w="0" w:type="dxa"/>
            <w:left w:w="108" w:type="dxa"/>
            <w:bottom w:w="0" w:type="dxa"/>
            <w:right w:w="108" w:type="dxa"/>
          </w:tblCellMar>
        </w:tblPrEx>
        <w:trPr>
          <w:trHeight w:val="402" w:hRule="exact"/>
        </w:trPr>
        <w:tc>
          <w:tcPr>
            <w:tcW w:w="716" w:type="dxa"/>
            <w:tcBorders>
              <w:top w:val="single" w:color="000000" w:sz="4" w:space="0"/>
              <w:left w:val="single" w:color="000000" w:sz="4" w:space="0"/>
              <w:bottom w:val="single" w:color="000000" w:sz="4" w:space="0"/>
              <w:right w:val="single" w:color="000000" w:sz="4" w:space="0"/>
            </w:tcBorders>
            <w:noWrap w:val="0"/>
            <w:vAlign w:val="center"/>
          </w:tcPr>
          <w:p w14:paraId="57F18234">
            <w:pPr>
              <w:widowControl/>
              <w:spacing w:line="300" w:lineRule="exact"/>
              <w:jc w:val="center"/>
              <w:rPr>
                <w:rFonts w:eastAsia="方正仿宋_GBK"/>
                <w:kern w:val="0"/>
                <w:sz w:val="24"/>
              </w:rPr>
            </w:pPr>
            <w:r>
              <w:rPr>
                <w:rFonts w:eastAsia="方正仿宋_GBK"/>
                <w:kern w:val="0"/>
                <w:sz w:val="24"/>
              </w:rPr>
              <w:t>序号</w:t>
            </w:r>
          </w:p>
        </w:tc>
        <w:tc>
          <w:tcPr>
            <w:tcW w:w="2818" w:type="dxa"/>
            <w:tcBorders>
              <w:top w:val="single" w:color="000000" w:sz="4" w:space="0"/>
              <w:left w:val="nil"/>
              <w:bottom w:val="single" w:color="000000" w:sz="4" w:space="0"/>
              <w:right w:val="single" w:color="000000" w:sz="4" w:space="0"/>
            </w:tcBorders>
            <w:noWrap w:val="0"/>
            <w:vAlign w:val="center"/>
          </w:tcPr>
          <w:p w14:paraId="2CD7D97B">
            <w:pPr>
              <w:widowControl/>
              <w:spacing w:line="300" w:lineRule="exact"/>
              <w:jc w:val="center"/>
              <w:rPr>
                <w:rFonts w:eastAsia="方正仿宋_GBK"/>
                <w:kern w:val="0"/>
                <w:sz w:val="24"/>
              </w:rPr>
            </w:pPr>
            <w:r>
              <w:rPr>
                <w:rFonts w:eastAsia="方正仿宋_GBK"/>
                <w:kern w:val="0"/>
                <w:sz w:val="24"/>
              </w:rPr>
              <w:t>学校名称</w:t>
            </w:r>
          </w:p>
        </w:tc>
        <w:tc>
          <w:tcPr>
            <w:tcW w:w="1435" w:type="dxa"/>
            <w:tcBorders>
              <w:top w:val="single" w:color="000000" w:sz="4" w:space="0"/>
              <w:left w:val="nil"/>
              <w:bottom w:val="single" w:color="000000" w:sz="4" w:space="0"/>
              <w:right w:val="single" w:color="000000" w:sz="4" w:space="0"/>
            </w:tcBorders>
            <w:noWrap w:val="0"/>
            <w:vAlign w:val="center"/>
          </w:tcPr>
          <w:p w14:paraId="3E1712FC">
            <w:pPr>
              <w:widowControl/>
              <w:spacing w:line="300" w:lineRule="exact"/>
              <w:jc w:val="center"/>
              <w:rPr>
                <w:rFonts w:eastAsia="方正仿宋_GBK"/>
                <w:kern w:val="0"/>
                <w:sz w:val="24"/>
              </w:rPr>
            </w:pPr>
            <w:r>
              <w:rPr>
                <w:rFonts w:eastAsia="方正仿宋_GBK"/>
                <w:kern w:val="0"/>
                <w:sz w:val="24"/>
              </w:rPr>
              <w:t>学校咨询人</w:t>
            </w:r>
          </w:p>
        </w:tc>
        <w:tc>
          <w:tcPr>
            <w:tcW w:w="4050" w:type="dxa"/>
            <w:tcBorders>
              <w:top w:val="single" w:color="000000" w:sz="4" w:space="0"/>
              <w:left w:val="nil"/>
              <w:bottom w:val="single" w:color="000000" w:sz="4" w:space="0"/>
              <w:right w:val="single" w:color="000000" w:sz="4" w:space="0"/>
            </w:tcBorders>
            <w:noWrap w:val="0"/>
            <w:vAlign w:val="center"/>
          </w:tcPr>
          <w:p w14:paraId="5082BFAF">
            <w:pPr>
              <w:widowControl/>
              <w:spacing w:line="300" w:lineRule="exact"/>
              <w:jc w:val="center"/>
              <w:rPr>
                <w:rFonts w:eastAsia="方正仿宋_GBK"/>
                <w:kern w:val="0"/>
                <w:sz w:val="24"/>
              </w:rPr>
            </w:pPr>
            <w:r>
              <w:rPr>
                <w:rFonts w:eastAsia="方正仿宋_GBK"/>
                <w:kern w:val="0"/>
                <w:sz w:val="24"/>
              </w:rPr>
              <w:t>学校咨询电话（座机）</w:t>
            </w:r>
          </w:p>
        </w:tc>
      </w:tr>
      <w:tr w14:paraId="18C61560">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000000" w:sz="4" w:space="0"/>
              <w:right w:val="single" w:color="000000" w:sz="4" w:space="0"/>
            </w:tcBorders>
            <w:noWrap w:val="0"/>
            <w:vAlign w:val="center"/>
          </w:tcPr>
          <w:p w14:paraId="300BC86C">
            <w:pPr>
              <w:widowControl/>
              <w:spacing w:line="240" w:lineRule="exact"/>
              <w:jc w:val="center"/>
              <w:rPr>
                <w:rFonts w:eastAsia="方正仿宋_GBK"/>
                <w:kern w:val="0"/>
                <w:sz w:val="24"/>
              </w:rPr>
            </w:pPr>
            <w:r>
              <w:rPr>
                <w:rFonts w:eastAsia="方正仿宋_GBK"/>
                <w:kern w:val="0"/>
                <w:sz w:val="24"/>
              </w:rPr>
              <w:t>1</w:t>
            </w:r>
          </w:p>
        </w:tc>
        <w:tc>
          <w:tcPr>
            <w:tcW w:w="2818" w:type="dxa"/>
            <w:tcBorders>
              <w:top w:val="nil"/>
              <w:left w:val="nil"/>
              <w:bottom w:val="single" w:color="000000" w:sz="4" w:space="0"/>
              <w:right w:val="single" w:color="000000" w:sz="4" w:space="0"/>
            </w:tcBorders>
            <w:noWrap w:val="0"/>
            <w:vAlign w:val="center"/>
          </w:tcPr>
          <w:p w14:paraId="5A7F363E">
            <w:pPr>
              <w:widowControl/>
              <w:spacing w:line="240" w:lineRule="exact"/>
              <w:jc w:val="center"/>
              <w:rPr>
                <w:rFonts w:eastAsia="方正仿宋_GBK"/>
                <w:kern w:val="0"/>
                <w:sz w:val="24"/>
              </w:rPr>
            </w:pPr>
            <w:r>
              <w:rPr>
                <w:rFonts w:eastAsia="方正仿宋_GBK"/>
                <w:kern w:val="0"/>
                <w:sz w:val="24"/>
              </w:rPr>
              <w:t>重庆邮电大学</w:t>
            </w:r>
          </w:p>
        </w:tc>
        <w:tc>
          <w:tcPr>
            <w:tcW w:w="1435" w:type="dxa"/>
            <w:tcBorders>
              <w:top w:val="nil"/>
              <w:left w:val="nil"/>
              <w:bottom w:val="single" w:color="000000" w:sz="4" w:space="0"/>
              <w:right w:val="single" w:color="000000" w:sz="4" w:space="0"/>
            </w:tcBorders>
            <w:noWrap w:val="0"/>
            <w:vAlign w:val="center"/>
          </w:tcPr>
          <w:p w14:paraId="1B8400AC">
            <w:pPr>
              <w:widowControl/>
              <w:spacing w:line="240" w:lineRule="exact"/>
              <w:jc w:val="center"/>
              <w:rPr>
                <w:rFonts w:eastAsia="方正仿宋_GBK"/>
                <w:kern w:val="0"/>
                <w:sz w:val="24"/>
              </w:rPr>
            </w:pPr>
            <w:r>
              <w:rPr>
                <w:rFonts w:eastAsia="方正仿宋_GBK"/>
                <w:kern w:val="0"/>
                <w:sz w:val="24"/>
              </w:rPr>
              <w:t>高运玲</w:t>
            </w:r>
          </w:p>
        </w:tc>
        <w:tc>
          <w:tcPr>
            <w:tcW w:w="4050" w:type="dxa"/>
            <w:tcBorders>
              <w:top w:val="nil"/>
              <w:left w:val="nil"/>
              <w:bottom w:val="single" w:color="000000" w:sz="4" w:space="0"/>
              <w:right w:val="single" w:color="000000" w:sz="4" w:space="0"/>
            </w:tcBorders>
            <w:noWrap w:val="0"/>
            <w:vAlign w:val="center"/>
          </w:tcPr>
          <w:p w14:paraId="72B9F1D0">
            <w:pPr>
              <w:widowControl/>
              <w:spacing w:line="240" w:lineRule="exact"/>
              <w:jc w:val="center"/>
              <w:rPr>
                <w:rFonts w:eastAsia="方正仿宋_GBK"/>
                <w:kern w:val="0"/>
                <w:sz w:val="24"/>
              </w:rPr>
            </w:pPr>
            <w:r>
              <w:rPr>
                <w:rFonts w:eastAsia="方正仿宋_GBK"/>
                <w:kern w:val="0"/>
                <w:sz w:val="24"/>
              </w:rPr>
              <w:t>023-62487853</w:t>
            </w:r>
          </w:p>
        </w:tc>
      </w:tr>
      <w:tr w14:paraId="529AAED1">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000000" w:sz="4" w:space="0"/>
              <w:right w:val="single" w:color="000000" w:sz="4" w:space="0"/>
            </w:tcBorders>
            <w:noWrap w:val="0"/>
            <w:vAlign w:val="center"/>
          </w:tcPr>
          <w:p w14:paraId="38B6886A">
            <w:pPr>
              <w:widowControl/>
              <w:spacing w:line="240" w:lineRule="exact"/>
              <w:jc w:val="center"/>
              <w:rPr>
                <w:rFonts w:eastAsia="方正仿宋_GBK"/>
                <w:kern w:val="0"/>
                <w:sz w:val="24"/>
              </w:rPr>
            </w:pPr>
            <w:r>
              <w:rPr>
                <w:rFonts w:eastAsia="方正仿宋_GBK"/>
                <w:kern w:val="0"/>
                <w:sz w:val="24"/>
              </w:rPr>
              <w:t>2</w:t>
            </w:r>
          </w:p>
        </w:tc>
        <w:tc>
          <w:tcPr>
            <w:tcW w:w="2818" w:type="dxa"/>
            <w:tcBorders>
              <w:top w:val="nil"/>
              <w:left w:val="nil"/>
              <w:bottom w:val="single" w:color="000000" w:sz="4" w:space="0"/>
              <w:right w:val="single" w:color="000000" w:sz="4" w:space="0"/>
            </w:tcBorders>
            <w:noWrap w:val="0"/>
            <w:vAlign w:val="center"/>
          </w:tcPr>
          <w:p w14:paraId="15ACD3C1">
            <w:pPr>
              <w:widowControl/>
              <w:spacing w:line="240" w:lineRule="exact"/>
              <w:jc w:val="center"/>
              <w:rPr>
                <w:rFonts w:eastAsia="方正仿宋_GBK"/>
                <w:kern w:val="0"/>
                <w:sz w:val="24"/>
              </w:rPr>
            </w:pPr>
            <w:r>
              <w:rPr>
                <w:rFonts w:eastAsia="方正仿宋_GBK"/>
                <w:kern w:val="0"/>
                <w:sz w:val="24"/>
              </w:rPr>
              <w:t>重庆交通大学</w:t>
            </w:r>
          </w:p>
        </w:tc>
        <w:tc>
          <w:tcPr>
            <w:tcW w:w="1435" w:type="dxa"/>
            <w:tcBorders>
              <w:top w:val="nil"/>
              <w:left w:val="nil"/>
              <w:bottom w:val="single" w:color="000000" w:sz="4" w:space="0"/>
              <w:right w:val="single" w:color="000000" w:sz="4" w:space="0"/>
            </w:tcBorders>
            <w:noWrap w:val="0"/>
            <w:vAlign w:val="center"/>
          </w:tcPr>
          <w:p w14:paraId="18E902AA">
            <w:pPr>
              <w:widowControl/>
              <w:spacing w:line="240" w:lineRule="exact"/>
              <w:jc w:val="center"/>
              <w:rPr>
                <w:rFonts w:eastAsia="方正仿宋_GBK"/>
                <w:kern w:val="0"/>
                <w:sz w:val="24"/>
              </w:rPr>
            </w:pPr>
            <w:r>
              <w:rPr>
                <w:rFonts w:eastAsia="方正仿宋_GBK"/>
                <w:kern w:val="0"/>
                <w:sz w:val="24"/>
              </w:rPr>
              <w:t>李睿姝</w:t>
            </w:r>
          </w:p>
        </w:tc>
        <w:tc>
          <w:tcPr>
            <w:tcW w:w="4050" w:type="dxa"/>
            <w:tcBorders>
              <w:top w:val="nil"/>
              <w:left w:val="nil"/>
              <w:bottom w:val="single" w:color="000000" w:sz="4" w:space="0"/>
              <w:right w:val="single" w:color="000000" w:sz="4" w:space="0"/>
            </w:tcBorders>
            <w:noWrap w:val="0"/>
            <w:vAlign w:val="center"/>
          </w:tcPr>
          <w:p w14:paraId="6C756D71">
            <w:pPr>
              <w:widowControl/>
              <w:spacing w:line="240" w:lineRule="exact"/>
              <w:jc w:val="center"/>
              <w:rPr>
                <w:rFonts w:eastAsia="方正仿宋_GBK"/>
                <w:kern w:val="0"/>
                <w:sz w:val="24"/>
              </w:rPr>
            </w:pPr>
            <w:r>
              <w:rPr>
                <w:rFonts w:eastAsia="方正仿宋_GBK"/>
                <w:kern w:val="0"/>
                <w:sz w:val="24"/>
              </w:rPr>
              <w:t>023-62652437</w:t>
            </w:r>
          </w:p>
        </w:tc>
      </w:tr>
      <w:tr w14:paraId="76EC9BEF">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000000" w:sz="4" w:space="0"/>
              <w:right w:val="single" w:color="000000" w:sz="4" w:space="0"/>
            </w:tcBorders>
            <w:noWrap w:val="0"/>
            <w:vAlign w:val="center"/>
          </w:tcPr>
          <w:p w14:paraId="2BAAB4B5">
            <w:pPr>
              <w:widowControl/>
              <w:spacing w:line="240" w:lineRule="exact"/>
              <w:jc w:val="center"/>
              <w:rPr>
                <w:rFonts w:eastAsia="方正仿宋_GBK"/>
                <w:kern w:val="0"/>
                <w:sz w:val="24"/>
              </w:rPr>
            </w:pPr>
            <w:r>
              <w:rPr>
                <w:rFonts w:eastAsia="方正仿宋_GBK"/>
                <w:kern w:val="0"/>
                <w:sz w:val="24"/>
              </w:rPr>
              <w:t>3</w:t>
            </w:r>
          </w:p>
        </w:tc>
        <w:tc>
          <w:tcPr>
            <w:tcW w:w="2818" w:type="dxa"/>
            <w:tcBorders>
              <w:top w:val="nil"/>
              <w:left w:val="nil"/>
              <w:bottom w:val="single" w:color="000000" w:sz="4" w:space="0"/>
              <w:right w:val="single" w:color="000000" w:sz="4" w:space="0"/>
            </w:tcBorders>
            <w:noWrap w:val="0"/>
            <w:vAlign w:val="center"/>
          </w:tcPr>
          <w:p w14:paraId="0E96CA91">
            <w:pPr>
              <w:widowControl/>
              <w:spacing w:line="240" w:lineRule="exact"/>
              <w:jc w:val="center"/>
              <w:rPr>
                <w:rFonts w:eastAsia="方正仿宋_GBK"/>
                <w:kern w:val="0"/>
                <w:sz w:val="24"/>
              </w:rPr>
            </w:pPr>
            <w:r>
              <w:rPr>
                <w:rFonts w:eastAsia="方正仿宋_GBK"/>
                <w:kern w:val="0"/>
                <w:sz w:val="24"/>
              </w:rPr>
              <w:t>重庆医科大学</w:t>
            </w:r>
          </w:p>
        </w:tc>
        <w:tc>
          <w:tcPr>
            <w:tcW w:w="1435" w:type="dxa"/>
            <w:tcBorders>
              <w:top w:val="nil"/>
              <w:left w:val="nil"/>
              <w:bottom w:val="single" w:color="000000" w:sz="4" w:space="0"/>
              <w:right w:val="single" w:color="000000" w:sz="4" w:space="0"/>
            </w:tcBorders>
            <w:noWrap w:val="0"/>
            <w:vAlign w:val="center"/>
          </w:tcPr>
          <w:p w14:paraId="0CE26512">
            <w:pPr>
              <w:widowControl/>
              <w:spacing w:line="240" w:lineRule="exact"/>
              <w:jc w:val="center"/>
              <w:rPr>
                <w:rFonts w:eastAsia="方正仿宋_GBK"/>
                <w:kern w:val="0"/>
                <w:sz w:val="24"/>
              </w:rPr>
            </w:pPr>
            <w:r>
              <w:rPr>
                <w:rFonts w:eastAsia="方正仿宋_GBK"/>
                <w:kern w:val="0"/>
                <w:sz w:val="24"/>
              </w:rPr>
              <w:t>赵  明</w:t>
            </w:r>
          </w:p>
        </w:tc>
        <w:tc>
          <w:tcPr>
            <w:tcW w:w="4050" w:type="dxa"/>
            <w:tcBorders>
              <w:top w:val="nil"/>
              <w:left w:val="nil"/>
              <w:bottom w:val="single" w:color="000000" w:sz="4" w:space="0"/>
              <w:right w:val="single" w:color="000000" w:sz="4" w:space="0"/>
            </w:tcBorders>
            <w:noWrap w:val="0"/>
            <w:vAlign w:val="center"/>
          </w:tcPr>
          <w:p w14:paraId="0E9D492A">
            <w:pPr>
              <w:widowControl/>
              <w:spacing w:line="240" w:lineRule="exact"/>
              <w:jc w:val="center"/>
              <w:rPr>
                <w:rFonts w:eastAsia="方正仿宋_GBK"/>
                <w:kern w:val="0"/>
                <w:sz w:val="24"/>
              </w:rPr>
            </w:pPr>
            <w:r>
              <w:rPr>
                <w:rFonts w:eastAsia="方正仿宋_GBK"/>
                <w:kern w:val="0"/>
                <w:sz w:val="24"/>
              </w:rPr>
              <w:t>023-65714674</w:t>
            </w:r>
          </w:p>
        </w:tc>
      </w:tr>
      <w:tr w14:paraId="05E410A8">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000000" w:sz="4" w:space="0"/>
              <w:right w:val="single" w:color="000000" w:sz="4" w:space="0"/>
            </w:tcBorders>
            <w:noWrap w:val="0"/>
            <w:vAlign w:val="center"/>
          </w:tcPr>
          <w:p w14:paraId="291FF5F5">
            <w:pPr>
              <w:widowControl/>
              <w:spacing w:line="240" w:lineRule="exact"/>
              <w:jc w:val="center"/>
              <w:rPr>
                <w:rFonts w:eastAsia="方正仿宋_GBK"/>
                <w:kern w:val="0"/>
                <w:sz w:val="24"/>
              </w:rPr>
            </w:pPr>
            <w:r>
              <w:rPr>
                <w:rFonts w:eastAsia="方正仿宋_GBK"/>
                <w:kern w:val="0"/>
                <w:sz w:val="24"/>
              </w:rPr>
              <w:t>4</w:t>
            </w:r>
          </w:p>
        </w:tc>
        <w:tc>
          <w:tcPr>
            <w:tcW w:w="2818" w:type="dxa"/>
            <w:tcBorders>
              <w:top w:val="nil"/>
              <w:left w:val="nil"/>
              <w:bottom w:val="single" w:color="000000" w:sz="4" w:space="0"/>
              <w:right w:val="single" w:color="000000" w:sz="4" w:space="0"/>
            </w:tcBorders>
            <w:noWrap w:val="0"/>
            <w:vAlign w:val="center"/>
          </w:tcPr>
          <w:p w14:paraId="45C3794E">
            <w:pPr>
              <w:widowControl/>
              <w:spacing w:line="240" w:lineRule="exact"/>
              <w:jc w:val="center"/>
              <w:rPr>
                <w:rFonts w:eastAsia="方正仿宋_GBK"/>
                <w:kern w:val="0"/>
                <w:sz w:val="24"/>
              </w:rPr>
            </w:pPr>
            <w:r>
              <w:rPr>
                <w:rFonts w:eastAsia="方正仿宋_GBK"/>
                <w:kern w:val="0"/>
                <w:sz w:val="24"/>
              </w:rPr>
              <w:t>重庆师范大学</w:t>
            </w:r>
          </w:p>
        </w:tc>
        <w:tc>
          <w:tcPr>
            <w:tcW w:w="1435" w:type="dxa"/>
            <w:tcBorders>
              <w:top w:val="nil"/>
              <w:left w:val="nil"/>
              <w:bottom w:val="single" w:color="000000" w:sz="4" w:space="0"/>
              <w:right w:val="single" w:color="000000" w:sz="4" w:space="0"/>
            </w:tcBorders>
            <w:noWrap w:val="0"/>
            <w:vAlign w:val="center"/>
          </w:tcPr>
          <w:p w14:paraId="059F8466">
            <w:pPr>
              <w:widowControl/>
              <w:spacing w:line="240" w:lineRule="exact"/>
              <w:jc w:val="center"/>
              <w:rPr>
                <w:rFonts w:eastAsia="方正仿宋_GBK"/>
                <w:kern w:val="0"/>
                <w:sz w:val="24"/>
              </w:rPr>
            </w:pPr>
            <w:r>
              <w:rPr>
                <w:rFonts w:eastAsia="方正仿宋_GBK"/>
                <w:kern w:val="0"/>
                <w:sz w:val="24"/>
              </w:rPr>
              <w:t>程  渝</w:t>
            </w:r>
          </w:p>
        </w:tc>
        <w:tc>
          <w:tcPr>
            <w:tcW w:w="4050" w:type="dxa"/>
            <w:tcBorders>
              <w:top w:val="nil"/>
              <w:left w:val="nil"/>
              <w:bottom w:val="single" w:color="000000" w:sz="4" w:space="0"/>
              <w:right w:val="single" w:color="000000" w:sz="4" w:space="0"/>
            </w:tcBorders>
            <w:noWrap w:val="0"/>
            <w:vAlign w:val="center"/>
          </w:tcPr>
          <w:p w14:paraId="3875D62A">
            <w:pPr>
              <w:widowControl/>
              <w:spacing w:line="240" w:lineRule="exact"/>
              <w:jc w:val="center"/>
              <w:rPr>
                <w:rFonts w:eastAsia="方正仿宋_GBK"/>
                <w:kern w:val="0"/>
                <w:sz w:val="24"/>
              </w:rPr>
            </w:pPr>
            <w:r>
              <w:rPr>
                <w:rFonts w:eastAsia="方正仿宋_GBK"/>
                <w:kern w:val="0"/>
                <w:sz w:val="24"/>
              </w:rPr>
              <w:t>023-65910194</w:t>
            </w:r>
          </w:p>
        </w:tc>
      </w:tr>
      <w:tr w14:paraId="3BDFD7EA">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000000" w:sz="4" w:space="0"/>
              <w:right w:val="single" w:color="000000" w:sz="4" w:space="0"/>
            </w:tcBorders>
            <w:noWrap w:val="0"/>
            <w:vAlign w:val="center"/>
          </w:tcPr>
          <w:p w14:paraId="462B3E59">
            <w:pPr>
              <w:widowControl/>
              <w:spacing w:line="240" w:lineRule="exact"/>
              <w:jc w:val="center"/>
              <w:rPr>
                <w:rFonts w:eastAsia="方正仿宋_GBK"/>
                <w:kern w:val="0"/>
                <w:sz w:val="24"/>
              </w:rPr>
            </w:pPr>
            <w:r>
              <w:rPr>
                <w:rFonts w:eastAsia="方正仿宋_GBK"/>
                <w:kern w:val="0"/>
                <w:sz w:val="24"/>
              </w:rPr>
              <w:t>5</w:t>
            </w:r>
          </w:p>
        </w:tc>
        <w:tc>
          <w:tcPr>
            <w:tcW w:w="2818" w:type="dxa"/>
            <w:tcBorders>
              <w:top w:val="nil"/>
              <w:left w:val="nil"/>
              <w:bottom w:val="single" w:color="000000" w:sz="4" w:space="0"/>
              <w:right w:val="single" w:color="000000" w:sz="4" w:space="0"/>
            </w:tcBorders>
            <w:noWrap w:val="0"/>
            <w:vAlign w:val="center"/>
          </w:tcPr>
          <w:p w14:paraId="6477ACBA">
            <w:pPr>
              <w:widowControl/>
              <w:spacing w:line="240" w:lineRule="exact"/>
              <w:jc w:val="center"/>
              <w:rPr>
                <w:rFonts w:eastAsia="方正仿宋_GBK"/>
                <w:kern w:val="0"/>
                <w:sz w:val="24"/>
              </w:rPr>
            </w:pPr>
            <w:r>
              <w:rPr>
                <w:rFonts w:eastAsia="方正仿宋_GBK"/>
                <w:kern w:val="0"/>
                <w:sz w:val="24"/>
              </w:rPr>
              <w:t>重庆文理学院</w:t>
            </w:r>
          </w:p>
        </w:tc>
        <w:tc>
          <w:tcPr>
            <w:tcW w:w="1435" w:type="dxa"/>
            <w:tcBorders>
              <w:top w:val="nil"/>
              <w:left w:val="nil"/>
              <w:bottom w:val="single" w:color="000000" w:sz="4" w:space="0"/>
              <w:right w:val="single" w:color="000000" w:sz="4" w:space="0"/>
            </w:tcBorders>
            <w:noWrap w:val="0"/>
            <w:vAlign w:val="center"/>
          </w:tcPr>
          <w:p w14:paraId="0EDA3F71">
            <w:pPr>
              <w:widowControl/>
              <w:spacing w:line="240" w:lineRule="exact"/>
              <w:jc w:val="center"/>
              <w:rPr>
                <w:rFonts w:eastAsia="方正仿宋_GBK"/>
                <w:kern w:val="0"/>
                <w:sz w:val="24"/>
              </w:rPr>
            </w:pPr>
            <w:r>
              <w:rPr>
                <w:rFonts w:eastAsia="方正仿宋_GBK"/>
                <w:kern w:val="0"/>
                <w:sz w:val="24"/>
              </w:rPr>
              <w:t>朱  俊</w:t>
            </w:r>
          </w:p>
        </w:tc>
        <w:tc>
          <w:tcPr>
            <w:tcW w:w="4050" w:type="dxa"/>
            <w:tcBorders>
              <w:top w:val="nil"/>
              <w:left w:val="nil"/>
              <w:bottom w:val="single" w:color="000000" w:sz="4" w:space="0"/>
              <w:right w:val="single" w:color="000000" w:sz="4" w:space="0"/>
            </w:tcBorders>
            <w:noWrap w:val="0"/>
            <w:vAlign w:val="center"/>
          </w:tcPr>
          <w:p w14:paraId="467AA0BF">
            <w:pPr>
              <w:widowControl/>
              <w:spacing w:line="240" w:lineRule="exact"/>
              <w:jc w:val="center"/>
              <w:rPr>
                <w:rFonts w:eastAsia="方正仿宋_GBK"/>
                <w:kern w:val="0"/>
                <w:sz w:val="24"/>
              </w:rPr>
            </w:pPr>
            <w:r>
              <w:rPr>
                <w:rFonts w:eastAsia="方正仿宋_GBK"/>
                <w:kern w:val="0"/>
                <w:sz w:val="24"/>
              </w:rPr>
              <w:t>023-49891930、49891935</w:t>
            </w:r>
          </w:p>
        </w:tc>
      </w:tr>
      <w:tr w14:paraId="534918C5">
        <w:tblPrEx>
          <w:tblCellMar>
            <w:top w:w="0" w:type="dxa"/>
            <w:left w:w="108" w:type="dxa"/>
            <w:bottom w:w="0" w:type="dxa"/>
            <w:right w:w="108" w:type="dxa"/>
          </w:tblCellMar>
        </w:tblPrEx>
        <w:trPr>
          <w:trHeight w:val="504" w:hRule="exact"/>
        </w:trPr>
        <w:tc>
          <w:tcPr>
            <w:tcW w:w="716" w:type="dxa"/>
            <w:tcBorders>
              <w:top w:val="nil"/>
              <w:left w:val="single" w:color="000000" w:sz="4" w:space="0"/>
              <w:bottom w:val="single" w:color="000000" w:sz="4" w:space="0"/>
              <w:right w:val="single" w:color="000000" w:sz="4" w:space="0"/>
            </w:tcBorders>
            <w:noWrap w:val="0"/>
            <w:vAlign w:val="center"/>
          </w:tcPr>
          <w:p w14:paraId="765BB6D8">
            <w:pPr>
              <w:widowControl/>
              <w:spacing w:line="240" w:lineRule="exact"/>
              <w:jc w:val="center"/>
              <w:rPr>
                <w:rFonts w:eastAsia="方正仿宋_GBK"/>
                <w:kern w:val="0"/>
                <w:sz w:val="24"/>
              </w:rPr>
            </w:pPr>
            <w:r>
              <w:rPr>
                <w:rFonts w:eastAsia="方正仿宋_GBK"/>
                <w:kern w:val="0"/>
                <w:sz w:val="24"/>
              </w:rPr>
              <w:t>6</w:t>
            </w:r>
          </w:p>
        </w:tc>
        <w:tc>
          <w:tcPr>
            <w:tcW w:w="2818" w:type="dxa"/>
            <w:tcBorders>
              <w:top w:val="nil"/>
              <w:left w:val="nil"/>
              <w:bottom w:val="single" w:color="000000" w:sz="4" w:space="0"/>
              <w:right w:val="single" w:color="000000" w:sz="4" w:space="0"/>
            </w:tcBorders>
            <w:noWrap w:val="0"/>
            <w:vAlign w:val="center"/>
          </w:tcPr>
          <w:p w14:paraId="514E2CD9">
            <w:pPr>
              <w:widowControl/>
              <w:spacing w:line="240" w:lineRule="exact"/>
              <w:jc w:val="center"/>
              <w:rPr>
                <w:rFonts w:eastAsia="方正仿宋_GBK"/>
                <w:kern w:val="0"/>
                <w:sz w:val="24"/>
              </w:rPr>
            </w:pPr>
            <w:r>
              <w:rPr>
                <w:rFonts w:eastAsia="方正仿宋_GBK"/>
                <w:kern w:val="0"/>
                <w:sz w:val="24"/>
              </w:rPr>
              <w:t>重庆三峡学院</w:t>
            </w:r>
          </w:p>
        </w:tc>
        <w:tc>
          <w:tcPr>
            <w:tcW w:w="1435" w:type="dxa"/>
            <w:tcBorders>
              <w:top w:val="nil"/>
              <w:left w:val="nil"/>
              <w:bottom w:val="single" w:color="000000" w:sz="4" w:space="0"/>
              <w:right w:val="single" w:color="000000" w:sz="4" w:space="0"/>
            </w:tcBorders>
            <w:noWrap w:val="0"/>
            <w:vAlign w:val="center"/>
          </w:tcPr>
          <w:p w14:paraId="10AAFD99">
            <w:pPr>
              <w:widowControl/>
              <w:spacing w:line="240" w:lineRule="exact"/>
              <w:jc w:val="center"/>
              <w:rPr>
                <w:rFonts w:eastAsia="方正仿宋_GBK"/>
                <w:kern w:val="0"/>
                <w:sz w:val="24"/>
              </w:rPr>
            </w:pPr>
            <w:r>
              <w:rPr>
                <w:rFonts w:eastAsia="方正仿宋_GBK"/>
                <w:kern w:val="0"/>
                <w:sz w:val="24"/>
              </w:rPr>
              <w:t>郭亚军</w:t>
            </w:r>
          </w:p>
          <w:p w14:paraId="3EDCE67F">
            <w:pPr>
              <w:widowControl/>
              <w:spacing w:line="240" w:lineRule="exact"/>
              <w:jc w:val="center"/>
              <w:rPr>
                <w:rFonts w:eastAsia="方正仿宋_GBK"/>
                <w:kern w:val="0"/>
                <w:sz w:val="24"/>
              </w:rPr>
            </w:pPr>
            <w:r>
              <w:rPr>
                <w:rFonts w:eastAsia="方正仿宋_GBK"/>
                <w:kern w:val="0"/>
                <w:sz w:val="24"/>
              </w:rPr>
              <w:t>王洋洋</w:t>
            </w:r>
          </w:p>
        </w:tc>
        <w:tc>
          <w:tcPr>
            <w:tcW w:w="4050" w:type="dxa"/>
            <w:tcBorders>
              <w:top w:val="nil"/>
              <w:left w:val="nil"/>
              <w:bottom w:val="single" w:color="000000" w:sz="4" w:space="0"/>
              <w:right w:val="single" w:color="000000" w:sz="4" w:space="0"/>
            </w:tcBorders>
            <w:noWrap w:val="0"/>
            <w:vAlign w:val="center"/>
          </w:tcPr>
          <w:p w14:paraId="70E7EE40">
            <w:pPr>
              <w:widowControl/>
              <w:spacing w:line="240" w:lineRule="exact"/>
              <w:jc w:val="center"/>
              <w:rPr>
                <w:rFonts w:eastAsia="方正仿宋_GBK"/>
                <w:kern w:val="0"/>
                <w:sz w:val="24"/>
              </w:rPr>
            </w:pPr>
            <w:r>
              <w:rPr>
                <w:rFonts w:eastAsia="方正仿宋_GBK"/>
                <w:kern w:val="0"/>
                <w:sz w:val="24"/>
              </w:rPr>
              <w:t>023-58106158</w:t>
            </w:r>
          </w:p>
          <w:p w14:paraId="1C2C586C">
            <w:pPr>
              <w:widowControl/>
              <w:spacing w:line="240" w:lineRule="exact"/>
              <w:jc w:val="center"/>
              <w:rPr>
                <w:rFonts w:eastAsia="方正仿宋_GBK"/>
                <w:kern w:val="0"/>
                <w:sz w:val="24"/>
              </w:rPr>
            </w:pPr>
            <w:r>
              <w:rPr>
                <w:rFonts w:eastAsia="方正仿宋_GBK"/>
                <w:kern w:val="0"/>
                <w:sz w:val="24"/>
              </w:rPr>
              <w:t>023-58105814</w:t>
            </w:r>
          </w:p>
        </w:tc>
      </w:tr>
      <w:tr w14:paraId="572FF58A">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000000" w:sz="4" w:space="0"/>
              <w:right w:val="single" w:color="000000" w:sz="4" w:space="0"/>
            </w:tcBorders>
            <w:noWrap w:val="0"/>
            <w:vAlign w:val="center"/>
          </w:tcPr>
          <w:p w14:paraId="27F2A6B7">
            <w:pPr>
              <w:widowControl/>
              <w:spacing w:line="240" w:lineRule="exact"/>
              <w:jc w:val="center"/>
              <w:rPr>
                <w:rFonts w:eastAsia="方正仿宋_GBK"/>
                <w:kern w:val="0"/>
                <w:sz w:val="24"/>
              </w:rPr>
            </w:pPr>
            <w:r>
              <w:rPr>
                <w:rFonts w:eastAsia="方正仿宋_GBK"/>
                <w:kern w:val="0"/>
                <w:sz w:val="24"/>
              </w:rPr>
              <w:t>7</w:t>
            </w:r>
          </w:p>
        </w:tc>
        <w:tc>
          <w:tcPr>
            <w:tcW w:w="2818" w:type="dxa"/>
            <w:tcBorders>
              <w:top w:val="nil"/>
              <w:left w:val="nil"/>
              <w:bottom w:val="single" w:color="000000" w:sz="4" w:space="0"/>
              <w:right w:val="single" w:color="000000" w:sz="4" w:space="0"/>
            </w:tcBorders>
            <w:noWrap w:val="0"/>
            <w:vAlign w:val="center"/>
          </w:tcPr>
          <w:p w14:paraId="11157BB6">
            <w:pPr>
              <w:widowControl/>
              <w:spacing w:line="240" w:lineRule="exact"/>
              <w:jc w:val="center"/>
              <w:rPr>
                <w:rFonts w:eastAsia="方正仿宋_GBK"/>
                <w:kern w:val="0"/>
                <w:sz w:val="24"/>
              </w:rPr>
            </w:pPr>
            <w:r>
              <w:rPr>
                <w:rFonts w:eastAsia="方正仿宋_GBK"/>
                <w:kern w:val="0"/>
                <w:sz w:val="24"/>
              </w:rPr>
              <w:t>长江师范学院</w:t>
            </w:r>
          </w:p>
        </w:tc>
        <w:tc>
          <w:tcPr>
            <w:tcW w:w="1435" w:type="dxa"/>
            <w:tcBorders>
              <w:top w:val="nil"/>
              <w:left w:val="nil"/>
              <w:bottom w:val="single" w:color="000000" w:sz="4" w:space="0"/>
              <w:right w:val="single" w:color="000000" w:sz="4" w:space="0"/>
            </w:tcBorders>
            <w:noWrap w:val="0"/>
            <w:vAlign w:val="center"/>
          </w:tcPr>
          <w:p w14:paraId="0C5513B2">
            <w:pPr>
              <w:widowControl/>
              <w:spacing w:line="240" w:lineRule="exact"/>
              <w:jc w:val="center"/>
              <w:rPr>
                <w:rFonts w:eastAsia="方正仿宋_GBK"/>
                <w:kern w:val="0"/>
                <w:sz w:val="24"/>
              </w:rPr>
            </w:pPr>
            <w:r>
              <w:rPr>
                <w:rFonts w:eastAsia="方正仿宋_GBK"/>
                <w:kern w:val="0"/>
                <w:sz w:val="24"/>
              </w:rPr>
              <w:t>邓永康</w:t>
            </w:r>
          </w:p>
        </w:tc>
        <w:tc>
          <w:tcPr>
            <w:tcW w:w="4050" w:type="dxa"/>
            <w:tcBorders>
              <w:top w:val="nil"/>
              <w:left w:val="nil"/>
              <w:bottom w:val="single" w:color="000000" w:sz="4" w:space="0"/>
              <w:right w:val="single" w:color="000000" w:sz="4" w:space="0"/>
            </w:tcBorders>
            <w:noWrap w:val="0"/>
            <w:vAlign w:val="center"/>
          </w:tcPr>
          <w:p w14:paraId="6C935392">
            <w:pPr>
              <w:widowControl/>
              <w:spacing w:line="240" w:lineRule="exact"/>
              <w:jc w:val="center"/>
              <w:rPr>
                <w:rFonts w:eastAsia="方正仿宋_GBK"/>
                <w:kern w:val="0"/>
                <w:sz w:val="24"/>
              </w:rPr>
            </w:pPr>
            <w:r>
              <w:rPr>
                <w:rFonts w:eastAsia="方正仿宋_GBK"/>
                <w:kern w:val="0"/>
                <w:sz w:val="24"/>
              </w:rPr>
              <w:t>023-72790061</w:t>
            </w:r>
          </w:p>
        </w:tc>
      </w:tr>
      <w:tr w14:paraId="00B5F7FF">
        <w:tblPrEx>
          <w:tblCellMar>
            <w:top w:w="0" w:type="dxa"/>
            <w:left w:w="108" w:type="dxa"/>
            <w:bottom w:w="0" w:type="dxa"/>
            <w:right w:w="108" w:type="dxa"/>
          </w:tblCellMar>
        </w:tblPrEx>
        <w:trPr>
          <w:trHeight w:val="575" w:hRule="exact"/>
        </w:trPr>
        <w:tc>
          <w:tcPr>
            <w:tcW w:w="716" w:type="dxa"/>
            <w:tcBorders>
              <w:top w:val="nil"/>
              <w:left w:val="single" w:color="000000" w:sz="4" w:space="0"/>
              <w:bottom w:val="single" w:color="000000" w:sz="4" w:space="0"/>
              <w:right w:val="single" w:color="000000" w:sz="4" w:space="0"/>
            </w:tcBorders>
            <w:noWrap w:val="0"/>
            <w:vAlign w:val="center"/>
          </w:tcPr>
          <w:p w14:paraId="02B5FE9A">
            <w:pPr>
              <w:widowControl/>
              <w:spacing w:line="240" w:lineRule="exact"/>
              <w:jc w:val="center"/>
              <w:rPr>
                <w:rFonts w:eastAsia="方正仿宋_GBK"/>
                <w:kern w:val="0"/>
                <w:sz w:val="24"/>
              </w:rPr>
            </w:pPr>
            <w:r>
              <w:rPr>
                <w:rFonts w:eastAsia="方正仿宋_GBK"/>
                <w:kern w:val="0"/>
                <w:sz w:val="24"/>
              </w:rPr>
              <w:t>8</w:t>
            </w:r>
          </w:p>
        </w:tc>
        <w:tc>
          <w:tcPr>
            <w:tcW w:w="2818" w:type="dxa"/>
            <w:tcBorders>
              <w:top w:val="nil"/>
              <w:left w:val="nil"/>
              <w:bottom w:val="single" w:color="000000" w:sz="4" w:space="0"/>
              <w:right w:val="single" w:color="000000" w:sz="4" w:space="0"/>
            </w:tcBorders>
            <w:noWrap w:val="0"/>
            <w:vAlign w:val="center"/>
          </w:tcPr>
          <w:p w14:paraId="5C5BA081">
            <w:pPr>
              <w:widowControl/>
              <w:spacing w:line="240" w:lineRule="exact"/>
              <w:jc w:val="center"/>
              <w:rPr>
                <w:rFonts w:eastAsia="方正仿宋_GBK"/>
                <w:kern w:val="0"/>
                <w:sz w:val="24"/>
              </w:rPr>
            </w:pPr>
            <w:r>
              <w:rPr>
                <w:rFonts w:eastAsia="方正仿宋_GBK"/>
                <w:kern w:val="0"/>
                <w:sz w:val="24"/>
              </w:rPr>
              <w:t>四川外国语大学</w:t>
            </w:r>
          </w:p>
        </w:tc>
        <w:tc>
          <w:tcPr>
            <w:tcW w:w="1435" w:type="dxa"/>
            <w:tcBorders>
              <w:top w:val="nil"/>
              <w:left w:val="nil"/>
              <w:bottom w:val="single" w:color="000000" w:sz="4" w:space="0"/>
              <w:right w:val="single" w:color="000000" w:sz="4" w:space="0"/>
            </w:tcBorders>
            <w:noWrap w:val="0"/>
            <w:vAlign w:val="center"/>
          </w:tcPr>
          <w:p w14:paraId="51200B1C">
            <w:pPr>
              <w:widowControl/>
              <w:spacing w:line="240" w:lineRule="exact"/>
              <w:jc w:val="center"/>
              <w:rPr>
                <w:rFonts w:eastAsia="方正仿宋_GBK"/>
                <w:kern w:val="0"/>
                <w:sz w:val="24"/>
              </w:rPr>
            </w:pPr>
            <w:r>
              <w:rPr>
                <w:rFonts w:eastAsia="方正仿宋_GBK"/>
                <w:kern w:val="0"/>
                <w:sz w:val="24"/>
              </w:rPr>
              <w:t xml:space="preserve"> 唐光兰 </w:t>
            </w:r>
          </w:p>
          <w:p w14:paraId="3DB4CEB1">
            <w:pPr>
              <w:widowControl/>
              <w:spacing w:line="240" w:lineRule="exact"/>
              <w:jc w:val="center"/>
              <w:rPr>
                <w:rFonts w:eastAsia="方正仿宋_GBK"/>
                <w:kern w:val="0"/>
                <w:sz w:val="24"/>
              </w:rPr>
            </w:pPr>
            <w:r>
              <w:rPr>
                <w:rFonts w:eastAsia="方正仿宋_GBK"/>
                <w:kern w:val="0"/>
                <w:sz w:val="24"/>
              </w:rPr>
              <w:t>杨  翀</w:t>
            </w:r>
          </w:p>
        </w:tc>
        <w:tc>
          <w:tcPr>
            <w:tcW w:w="4050" w:type="dxa"/>
            <w:tcBorders>
              <w:top w:val="nil"/>
              <w:left w:val="nil"/>
              <w:bottom w:val="single" w:color="000000" w:sz="4" w:space="0"/>
              <w:right w:val="single" w:color="000000" w:sz="4" w:space="0"/>
            </w:tcBorders>
            <w:noWrap w:val="0"/>
            <w:vAlign w:val="center"/>
          </w:tcPr>
          <w:p w14:paraId="21083F02">
            <w:pPr>
              <w:widowControl/>
              <w:spacing w:line="240" w:lineRule="exact"/>
              <w:jc w:val="center"/>
              <w:rPr>
                <w:rFonts w:eastAsia="方正仿宋_GBK"/>
                <w:kern w:val="0"/>
                <w:sz w:val="24"/>
              </w:rPr>
            </w:pPr>
            <w:r>
              <w:rPr>
                <w:rFonts w:eastAsia="方正仿宋_GBK"/>
                <w:kern w:val="0"/>
                <w:sz w:val="24"/>
              </w:rPr>
              <w:t>023-65385206</w:t>
            </w:r>
          </w:p>
          <w:p w14:paraId="2C89C3B2">
            <w:pPr>
              <w:widowControl/>
              <w:spacing w:line="240" w:lineRule="exact"/>
              <w:jc w:val="center"/>
              <w:rPr>
                <w:rFonts w:eastAsia="方正仿宋_GBK"/>
                <w:kern w:val="0"/>
                <w:sz w:val="24"/>
              </w:rPr>
            </w:pPr>
            <w:r>
              <w:rPr>
                <w:rFonts w:eastAsia="方正仿宋_GBK"/>
                <w:kern w:val="0"/>
                <w:sz w:val="24"/>
              </w:rPr>
              <w:t>023-65385257</w:t>
            </w:r>
          </w:p>
        </w:tc>
      </w:tr>
      <w:tr w14:paraId="0AA1B4EE">
        <w:tblPrEx>
          <w:tblCellMar>
            <w:top w:w="0" w:type="dxa"/>
            <w:left w:w="108" w:type="dxa"/>
            <w:bottom w:w="0" w:type="dxa"/>
            <w:right w:w="108" w:type="dxa"/>
          </w:tblCellMar>
        </w:tblPrEx>
        <w:trPr>
          <w:trHeight w:val="364" w:hRule="exact"/>
        </w:trPr>
        <w:tc>
          <w:tcPr>
            <w:tcW w:w="716" w:type="dxa"/>
            <w:tcBorders>
              <w:top w:val="nil"/>
              <w:left w:val="single" w:color="000000" w:sz="4" w:space="0"/>
              <w:bottom w:val="single" w:color="000000" w:sz="4" w:space="0"/>
              <w:right w:val="single" w:color="000000" w:sz="4" w:space="0"/>
            </w:tcBorders>
            <w:noWrap w:val="0"/>
            <w:vAlign w:val="center"/>
          </w:tcPr>
          <w:p w14:paraId="003DEDB3">
            <w:pPr>
              <w:widowControl/>
              <w:spacing w:line="240" w:lineRule="exact"/>
              <w:jc w:val="center"/>
              <w:rPr>
                <w:rFonts w:eastAsia="方正仿宋_GBK"/>
                <w:kern w:val="0"/>
                <w:sz w:val="24"/>
              </w:rPr>
            </w:pPr>
            <w:r>
              <w:rPr>
                <w:rFonts w:eastAsia="方正仿宋_GBK"/>
                <w:kern w:val="0"/>
                <w:sz w:val="24"/>
              </w:rPr>
              <w:t>9</w:t>
            </w:r>
          </w:p>
        </w:tc>
        <w:tc>
          <w:tcPr>
            <w:tcW w:w="2818" w:type="dxa"/>
            <w:tcBorders>
              <w:top w:val="nil"/>
              <w:left w:val="nil"/>
              <w:bottom w:val="single" w:color="000000" w:sz="4" w:space="0"/>
              <w:right w:val="single" w:color="000000" w:sz="4" w:space="0"/>
            </w:tcBorders>
            <w:noWrap w:val="0"/>
            <w:vAlign w:val="center"/>
          </w:tcPr>
          <w:p w14:paraId="30E9993F">
            <w:pPr>
              <w:widowControl/>
              <w:spacing w:line="240" w:lineRule="exact"/>
              <w:jc w:val="center"/>
              <w:rPr>
                <w:rFonts w:eastAsia="方正仿宋_GBK"/>
                <w:kern w:val="0"/>
                <w:sz w:val="24"/>
              </w:rPr>
            </w:pPr>
            <w:r>
              <w:rPr>
                <w:rFonts w:eastAsia="方正仿宋_GBK"/>
                <w:kern w:val="0"/>
                <w:sz w:val="24"/>
              </w:rPr>
              <w:t>重庆科技大学</w:t>
            </w:r>
          </w:p>
        </w:tc>
        <w:tc>
          <w:tcPr>
            <w:tcW w:w="1435" w:type="dxa"/>
            <w:tcBorders>
              <w:top w:val="nil"/>
              <w:left w:val="nil"/>
              <w:bottom w:val="single" w:color="000000" w:sz="4" w:space="0"/>
              <w:right w:val="single" w:color="000000" w:sz="4" w:space="0"/>
            </w:tcBorders>
            <w:noWrap w:val="0"/>
            <w:vAlign w:val="center"/>
          </w:tcPr>
          <w:p w14:paraId="26A80A6E">
            <w:pPr>
              <w:widowControl/>
              <w:spacing w:line="240" w:lineRule="exact"/>
              <w:jc w:val="center"/>
              <w:rPr>
                <w:rFonts w:eastAsia="方正仿宋_GBK"/>
                <w:kern w:val="0"/>
                <w:sz w:val="24"/>
              </w:rPr>
            </w:pPr>
            <w:r>
              <w:rPr>
                <w:rFonts w:eastAsia="方正仿宋_GBK"/>
                <w:kern w:val="0"/>
                <w:sz w:val="24"/>
              </w:rPr>
              <w:t>王  强</w:t>
            </w:r>
          </w:p>
        </w:tc>
        <w:tc>
          <w:tcPr>
            <w:tcW w:w="4050" w:type="dxa"/>
            <w:tcBorders>
              <w:top w:val="nil"/>
              <w:left w:val="nil"/>
              <w:bottom w:val="single" w:color="000000" w:sz="4" w:space="0"/>
              <w:right w:val="single" w:color="000000" w:sz="4" w:space="0"/>
            </w:tcBorders>
            <w:noWrap w:val="0"/>
            <w:vAlign w:val="center"/>
          </w:tcPr>
          <w:p w14:paraId="2F5E43F0">
            <w:pPr>
              <w:widowControl/>
              <w:spacing w:line="240" w:lineRule="exact"/>
              <w:jc w:val="center"/>
              <w:rPr>
                <w:rFonts w:eastAsia="方正仿宋_GBK"/>
                <w:kern w:val="0"/>
                <w:sz w:val="24"/>
              </w:rPr>
            </w:pPr>
            <w:r>
              <w:rPr>
                <w:rFonts w:eastAsia="方正仿宋_GBK"/>
                <w:kern w:val="0"/>
                <w:sz w:val="24"/>
              </w:rPr>
              <w:t>023-65022071</w:t>
            </w:r>
          </w:p>
        </w:tc>
      </w:tr>
      <w:tr w14:paraId="6B9D629B">
        <w:tblPrEx>
          <w:tblCellMar>
            <w:top w:w="0" w:type="dxa"/>
            <w:left w:w="108" w:type="dxa"/>
            <w:bottom w:w="0" w:type="dxa"/>
            <w:right w:w="108" w:type="dxa"/>
          </w:tblCellMar>
        </w:tblPrEx>
        <w:trPr>
          <w:trHeight w:val="557" w:hRule="exact"/>
        </w:trPr>
        <w:tc>
          <w:tcPr>
            <w:tcW w:w="716" w:type="dxa"/>
            <w:tcBorders>
              <w:top w:val="nil"/>
              <w:left w:val="single" w:color="000000" w:sz="4" w:space="0"/>
              <w:bottom w:val="single" w:color="000000" w:sz="4" w:space="0"/>
              <w:right w:val="single" w:color="000000" w:sz="4" w:space="0"/>
            </w:tcBorders>
            <w:noWrap w:val="0"/>
            <w:vAlign w:val="center"/>
          </w:tcPr>
          <w:p w14:paraId="59D98307">
            <w:pPr>
              <w:widowControl/>
              <w:spacing w:line="240" w:lineRule="exact"/>
              <w:jc w:val="center"/>
              <w:rPr>
                <w:rFonts w:eastAsia="方正仿宋_GBK"/>
                <w:kern w:val="0"/>
                <w:sz w:val="24"/>
              </w:rPr>
            </w:pPr>
            <w:r>
              <w:rPr>
                <w:rFonts w:eastAsia="方正仿宋_GBK"/>
                <w:kern w:val="0"/>
                <w:sz w:val="24"/>
              </w:rPr>
              <w:t>10</w:t>
            </w:r>
          </w:p>
        </w:tc>
        <w:tc>
          <w:tcPr>
            <w:tcW w:w="2818" w:type="dxa"/>
            <w:tcBorders>
              <w:top w:val="nil"/>
              <w:left w:val="nil"/>
              <w:bottom w:val="single" w:color="000000" w:sz="4" w:space="0"/>
              <w:right w:val="single" w:color="000000" w:sz="4" w:space="0"/>
            </w:tcBorders>
            <w:noWrap w:val="0"/>
            <w:vAlign w:val="center"/>
          </w:tcPr>
          <w:p w14:paraId="15761F75">
            <w:pPr>
              <w:widowControl/>
              <w:spacing w:line="240" w:lineRule="exact"/>
              <w:jc w:val="center"/>
              <w:rPr>
                <w:rFonts w:eastAsia="方正仿宋_GBK"/>
                <w:kern w:val="0"/>
                <w:sz w:val="24"/>
              </w:rPr>
            </w:pPr>
            <w:r>
              <w:rPr>
                <w:rFonts w:eastAsia="方正仿宋_GBK"/>
                <w:kern w:val="0"/>
                <w:sz w:val="24"/>
              </w:rPr>
              <w:t>重庆理工大学</w:t>
            </w:r>
          </w:p>
        </w:tc>
        <w:tc>
          <w:tcPr>
            <w:tcW w:w="1435" w:type="dxa"/>
            <w:tcBorders>
              <w:top w:val="nil"/>
              <w:left w:val="nil"/>
              <w:bottom w:val="single" w:color="000000" w:sz="4" w:space="0"/>
              <w:right w:val="single" w:color="000000" w:sz="4" w:space="0"/>
            </w:tcBorders>
            <w:noWrap w:val="0"/>
            <w:vAlign w:val="center"/>
          </w:tcPr>
          <w:p w14:paraId="3262AFCC">
            <w:pPr>
              <w:widowControl/>
              <w:spacing w:line="240" w:lineRule="exact"/>
              <w:jc w:val="center"/>
              <w:rPr>
                <w:rFonts w:eastAsia="方正仿宋_GBK"/>
                <w:kern w:val="0"/>
                <w:sz w:val="24"/>
              </w:rPr>
            </w:pPr>
            <w:r>
              <w:rPr>
                <w:rFonts w:eastAsia="方正仿宋_GBK"/>
                <w:kern w:val="0"/>
                <w:sz w:val="24"/>
              </w:rPr>
              <w:t>陈永青</w:t>
            </w:r>
          </w:p>
          <w:p w14:paraId="7B5E5A92">
            <w:pPr>
              <w:widowControl/>
              <w:spacing w:line="240" w:lineRule="exact"/>
              <w:jc w:val="center"/>
              <w:rPr>
                <w:rFonts w:eastAsia="方正仿宋_GBK"/>
                <w:kern w:val="0"/>
                <w:sz w:val="24"/>
              </w:rPr>
            </w:pPr>
            <w:r>
              <w:rPr>
                <w:rFonts w:eastAsia="方正仿宋_GBK"/>
                <w:kern w:val="0"/>
                <w:sz w:val="24"/>
              </w:rPr>
              <w:t>赵梓言</w:t>
            </w:r>
          </w:p>
        </w:tc>
        <w:tc>
          <w:tcPr>
            <w:tcW w:w="4050" w:type="dxa"/>
            <w:tcBorders>
              <w:top w:val="nil"/>
              <w:left w:val="nil"/>
              <w:bottom w:val="single" w:color="000000" w:sz="4" w:space="0"/>
              <w:right w:val="single" w:color="000000" w:sz="4" w:space="0"/>
            </w:tcBorders>
            <w:noWrap w:val="0"/>
            <w:vAlign w:val="center"/>
          </w:tcPr>
          <w:p w14:paraId="19EF6CDD">
            <w:pPr>
              <w:widowControl/>
              <w:spacing w:line="240" w:lineRule="exact"/>
              <w:jc w:val="center"/>
              <w:rPr>
                <w:rFonts w:eastAsia="方正仿宋_GBK"/>
                <w:kern w:val="0"/>
                <w:sz w:val="24"/>
              </w:rPr>
            </w:pPr>
            <w:r>
              <w:rPr>
                <w:rFonts w:eastAsia="方正仿宋_GBK"/>
                <w:kern w:val="0"/>
                <w:sz w:val="24"/>
              </w:rPr>
              <w:t>023-62563281</w:t>
            </w:r>
          </w:p>
          <w:p w14:paraId="3580D750">
            <w:pPr>
              <w:widowControl/>
              <w:spacing w:line="240" w:lineRule="exact"/>
              <w:jc w:val="center"/>
              <w:rPr>
                <w:rFonts w:eastAsia="方正仿宋_GBK"/>
                <w:kern w:val="0"/>
                <w:sz w:val="24"/>
              </w:rPr>
            </w:pPr>
            <w:r>
              <w:rPr>
                <w:rFonts w:eastAsia="方正仿宋_GBK"/>
                <w:kern w:val="0"/>
                <w:sz w:val="24"/>
              </w:rPr>
              <w:t>023-62563291</w:t>
            </w:r>
          </w:p>
        </w:tc>
      </w:tr>
      <w:tr w14:paraId="0F42C7CC">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000000" w:sz="4" w:space="0"/>
              <w:right w:val="single" w:color="000000" w:sz="4" w:space="0"/>
            </w:tcBorders>
            <w:noWrap w:val="0"/>
            <w:vAlign w:val="center"/>
          </w:tcPr>
          <w:p w14:paraId="471E4BCA">
            <w:pPr>
              <w:widowControl/>
              <w:spacing w:line="240" w:lineRule="exact"/>
              <w:jc w:val="center"/>
              <w:rPr>
                <w:rFonts w:eastAsia="方正仿宋_GBK"/>
                <w:kern w:val="0"/>
                <w:sz w:val="24"/>
              </w:rPr>
            </w:pPr>
            <w:r>
              <w:rPr>
                <w:rFonts w:eastAsia="方正仿宋_GBK"/>
                <w:kern w:val="0"/>
                <w:sz w:val="24"/>
              </w:rPr>
              <w:t>11</w:t>
            </w:r>
          </w:p>
        </w:tc>
        <w:tc>
          <w:tcPr>
            <w:tcW w:w="2818" w:type="dxa"/>
            <w:tcBorders>
              <w:top w:val="nil"/>
              <w:left w:val="nil"/>
              <w:bottom w:val="single" w:color="000000" w:sz="4" w:space="0"/>
              <w:right w:val="single" w:color="000000" w:sz="4" w:space="0"/>
            </w:tcBorders>
            <w:noWrap w:val="0"/>
            <w:vAlign w:val="center"/>
          </w:tcPr>
          <w:p w14:paraId="119DE2A4">
            <w:pPr>
              <w:widowControl/>
              <w:spacing w:line="240" w:lineRule="exact"/>
              <w:jc w:val="center"/>
              <w:rPr>
                <w:rFonts w:eastAsia="方正仿宋_GBK"/>
                <w:kern w:val="0"/>
                <w:sz w:val="24"/>
              </w:rPr>
            </w:pPr>
            <w:r>
              <w:rPr>
                <w:rFonts w:eastAsia="方正仿宋_GBK"/>
                <w:kern w:val="0"/>
                <w:sz w:val="24"/>
              </w:rPr>
              <w:t>重庆工商大学</w:t>
            </w:r>
          </w:p>
        </w:tc>
        <w:tc>
          <w:tcPr>
            <w:tcW w:w="1435" w:type="dxa"/>
            <w:tcBorders>
              <w:top w:val="nil"/>
              <w:left w:val="nil"/>
              <w:bottom w:val="single" w:color="000000" w:sz="4" w:space="0"/>
              <w:right w:val="single" w:color="000000" w:sz="4" w:space="0"/>
            </w:tcBorders>
            <w:noWrap w:val="0"/>
            <w:vAlign w:val="center"/>
          </w:tcPr>
          <w:p w14:paraId="6F471B14">
            <w:pPr>
              <w:widowControl/>
              <w:spacing w:line="240" w:lineRule="exact"/>
              <w:jc w:val="center"/>
              <w:rPr>
                <w:rFonts w:eastAsia="方正仿宋_GBK"/>
                <w:kern w:val="0"/>
                <w:sz w:val="24"/>
              </w:rPr>
            </w:pPr>
            <w:r>
              <w:rPr>
                <w:rFonts w:eastAsia="方正仿宋_GBK"/>
                <w:kern w:val="0"/>
                <w:sz w:val="24"/>
              </w:rPr>
              <w:t>张广禄</w:t>
            </w:r>
          </w:p>
        </w:tc>
        <w:tc>
          <w:tcPr>
            <w:tcW w:w="4050" w:type="dxa"/>
            <w:tcBorders>
              <w:top w:val="nil"/>
              <w:left w:val="nil"/>
              <w:bottom w:val="single" w:color="000000" w:sz="4" w:space="0"/>
              <w:right w:val="single" w:color="000000" w:sz="4" w:space="0"/>
            </w:tcBorders>
            <w:noWrap w:val="0"/>
            <w:vAlign w:val="center"/>
          </w:tcPr>
          <w:p w14:paraId="17D07F44">
            <w:pPr>
              <w:widowControl/>
              <w:spacing w:line="240" w:lineRule="exact"/>
              <w:jc w:val="center"/>
              <w:rPr>
                <w:rFonts w:eastAsia="方正仿宋_GBK"/>
                <w:kern w:val="0"/>
                <w:sz w:val="24"/>
              </w:rPr>
            </w:pPr>
            <w:r>
              <w:rPr>
                <w:rFonts w:eastAsia="方正仿宋_GBK"/>
                <w:kern w:val="0"/>
                <w:sz w:val="24"/>
              </w:rPr>
              <w:t>023-62769147</w:t>
            </w:r>
          </w:p>
        </w:tc>
      </w:tr>
      <w:tr w14:paraId="76BEA6FE">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000000" w:sz="4" w:space="0"/>
              <w:right w:val="single" w:color="000000" w:sz="4" w:space="0"/>
            </w:tcBorders>
            <w:noWrap w:val="0"/>
            <w:vAlign w:val="center"/>
          </w:tcPr>
          <w:p w14:paraId="6BB3B403">
            <w:pPr>
              <w:widowControl/>
              <w:spacing w:line="240" w:lineRule="exact"/>
              <w:jc w:val="center"/>
              <w:rPr>
                <w:rFonts w:eastAsia="方正仿宋_GBK"/>
                <w:kern w:val="0"/>
                <w:sz w:val="24"/>
              </w:rPr>
            </w:pPr>
            <w:r>
              <w:rPr>
                <w:rFonts w:eastAsia="方正仿宋_GBK"/>
                <w:kern w:val="0"/>
                <w:sz w:val="24"/>
              </w:rPr>
              <w:t>12</w:t>
            </w:r>
          </w:p>
        </w:tc>
        <w:tc>
          <w:tcPr>
            <w:tcW w:w="2818" w:type="dxa"/>
            <w:tcBorders>
              <w:top w:val="nil"/>
              <w:left w:val="nil"/>
              <w:bottom w:val="single" w:color="000000" w:sz="4" w:space="0"/>
              <w:right w:val="single" w:color="000000" w:sz="4" w:space="0"/>
            </w:tcBorders>
            <w:noWrap w:val="0"/>
            <w:vAlign w:val="center"/>
          </w:tcPr>
          <w:p w14:paraId="06FACE2D">
            <w:pPr>
              <w:widowControl/>
              <w:spacing w:line="240" w:lineRule="exact"/>
              <w:jc w:val="center"/>
              <w:rPr>
                <w:rFonts w:eastAsia="方正仿宋_GBK"/>
                <w:kern w:val="0"/>
                <w:sz w:val="24"/>
              </w:rPr>
            </w:pPr>
            <w:r>
              <w:rPr>
                <w:rFonts w:eastAsia="方正仿宋_GBK"/>
                <w:kern w:val="0"/>
                <w:sz w:val="24"/>
              </w:rPr>
              <w:t>重庆第二师范学院</w:t>
            </w:r>
          </w:p>
        </w:tc>
        <w:tc>
          <w:tcPr>
            <w:tcW w:w="1435" w:type="dxa"/>
            <w:tcBorders>
              <w:top w:val="nil"/>
              <w:left w:val="nil"/>
              <w:bottom w:val="single" w:color="000000" w:sz="4" w:space="0"/>
              <w:right w:val="single" w:color="000000" w:sz="4" w:space="0"/>
            </w:tcBorders>
            <w:noWrap w:val="0"/>
            <w:vAlign w:val="center"/>
          </w:tcPr>
          <w:p w14:paraId="598C0BBE">
            <w:pPr>
              <w:widowControl/>
              <w:spacing w:line="240" w:lineRule="exact"/>
              <w:jc w:val="center"/>
              <w:rPr>
                <w:rFonts w:eastAsia="方正仿宋_GBK"/>
                <w:kern w:val="0"/>
                <w:sz w:val="24"/>
              </w:rPr>
            </w:pPr>
            <w:r>
              <w:rPr>
                <w:rFonts w:eastAsia="方正仿宋_GBK"/>
                <w:kern w:val="0"/>
                <w:sz w:val="24"/>
              </w:rPr>
              <w:t>曾  茜</w:t>
            </w:r>
          </w:p>
        </w:tc>
        <w:tc>
          <w:tcPr>
            <w:tcW w:w="4050" w:type="dxa"/>
            <w:tcBorders>
              <w:top w:val="nil"/>
              <w:left w:val="nil"/>
              <w:bottom w:val="single" w:color="000000" w:sz="4" w:space="0"/>
              <w:right w:val="single" w:color="000000" w:sz="4" w:space="0"/>
            </w:tcBorders>
            <w:noWrap w:val="0"/>
            <w:vAlign w:val="center"/>
          </w:tcPr>
          <w:p w14:paraId="423C8CD6">
            <w:pPr>
              <w:widowControl/>
              <w:spacing w:line="240" w:lineRule="exact"/>
              <w:jc w:val="center"/>
              <w:rPr>
                <w:rFonts w:eastAsia="方正仿宋_GBK"/>
                <w:kern w:val="0"/>
                <w:sz w:val="24"/>
              </w:rPr>
            </w:pPr>
            <w:r>
              <w:rPr>
                <w:rFonts w:eastAsia="方正仿宋_GBK"/>
                <w:kern w:val="0"/>
                <w:sz w:val="24"/>
              </w:rPr>
              <w:t>023- 61638299</w:t>
            </w:r>
          </w:p>
        </w:tc>
      </w:tr>
      <w:tr w14:paraId="7CD67511">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000000" w:sz="4" w:space="0"/>
              <w:right w:val="single" w:color="000000" w:sz="4" w:space="0"/>
            </w:tcBorders>
            <w:noWrap w:val="0"/>
            <w:vAlign w:val="center"/>
          </w:tcPr>
          <w:p w14:paraId="56049765">
            <w:pPr>
              <w:widowControl/>
              <w:spacing w:line="240" w:lineRule="exact"/>
              <w:jc w:val="center"/>
              <w:rPr>
                <w:rFonts w:eastAsia="方正仿宋_GBK"/>
                <w:kern w:val="0"/>
                <w:sz w:val="24"/>
              </w:rPr>
            </w:pPr>
            <w:r>
              <w:rPr>
                <w:rFonts w:eastAsia="方正仿宋_GBK"/>
                <w:kern w:val="0"/>
                <w:sz w:val="24"/>
              </w:rPr>
              <w:t>13</w:t>
            </w:r>
          </w:p>
        </w:tc>
        <w:tc>
          <w:tcPr>
            <w:tcW w:w="2818" w:type="dxa"/>
            <w:tcBorders>
              <w:top w:val="nil"/>
              <w:left w:val="nil"/>
              <w:bottom w:val="single" w:color="000000" w:sz="4" w:space="0"/>
              <w:right w:val="single" w:color="000000" w:sz="4" w:space="0"/>
            </w:tcBorders>
            <w:noWrap w:val="0"/>
            <w:vAlign w:val="center"/>
          </w:tcPr>
          <w:p w14:paraId="3C4635D4">
            <w:pPr>
              <w:widowControl/>
              <w:spacing w:line="240" w:lineRule="exact"/>
              <w:jc w:val="center"/>
              <w:rPr>
                <w:rFonts w:eastAsia="方正仿宋_GBK"/>
                <w:kern w:val="0"/>
                <w:sz w:val="24"/>
              </w:rPr>
            </w:pPr>
            <w:r>
              <w:rPr>
                <w:rFonts w:eastAsia="方正仿宋_GBK"/>
                <w:kern w:val="0"/>
                <w:sz w:val="24"/>
              </w:rPr>
              <w:t>重庆机电职业技术大学</w:t>
            </w:r>
          </w:p>
        </w:tc>
        <w:tc>
          <w:tcPr>
            <w:tcW w:w="1435" w:type="dxa"/>
            <w:tcBorders>
              <w:top w:val="nil"/>
              <w:left w:val="nil"/>
              <w:bottom w:val="single" w:color="000000" w:sz="4" w:space="0"/>
              <w:right w:val="single" w:color="000000" w:sz="4" w:space="0"/>
            </w:tcBorders>
            <w:noWrap w:val="0"/>
            <w:vAlign w:val="center"/>
          </w:tcPr>
          <w:p w14:paraId="4353D633">
            <w:pPr>
              <w:widowControl/>
              <w:spacing w:line="240" w:lineRule="exact"/>
              <w:jc w:val="center"/>
              <w:rPr>
                <w:rFonts w:eastAsia="方正仿宋_GBK"/>
                <w:kern w:val="0"/>
                <w:sz w:val="24"/>
              </w:rPr>
            </w:pPr>
            <w:r>
              <w:rPr>
                <w:rFonts w:eastAsia="方正仿宋_GBK"/>
                <w:kern w:val="0"/>
                <w:sz w:val="24"/>
              </w:rPr>
              <w:t>宋  辉</w:t>
            </w:r>
          </w:p>
        </w:tc>
        <w:tc>
          <w:tcPr>
            <w:tcW w:w="4050" w:type="dxa"/>
            <w:tcBorders>
              <w:top w:val="nil"/>
              <w:left w:val="nil"/>
              <w:bottom w:val="single" w:color="000000" w:sz="4" w:space="0"/>
              <w:right w:val="single" w:color="000000" w:sz="4" w:space="0"/>
            </w:tcBorders>
            <w:noWrap w:val="0"/>
            <w:vAlign w:val="center"/>
          </w:tcPr>
          <w:p w14:paraId="29C80205">
            <w:pPr>
              <w:widowControl/>
              <w:spacing w:line="240" w:lineRule="exact"/>
              <w:jc w:val="center"/>
              <w:rPr>
                <w:rFonts w:eastAsia="方正仿宋_GBK"/>
                <w:kern w:val="0"/>
                <w:sz w:val="24"/>
              </w:rPr>
            </w:pPr>
            <w:r>
              <w:rPr>
                <w:rFonts w:eastAsia="方正仿宋_GBK"/>
                <w:kern w:val="0"/>
                <w:sz w:val="24"/>
              </w:rPr>
              <w:t>023-88159999</w:t>
            </w:r>
          </w:p>
        </w:tc>
      </w:tr>
      <w:tr w14:paraId="02CF1196">
        <w:tblPrEx>
          <w:tblCellMar>
            <w:top w:w="0" w:type="dxa"/>
            <w:left w:w="108" w:type="dxa"/>
            <w:bottom w:w="0" w:type="dxa"/>
            <w:right w:w="108" w:type="dxa"/>
          </w:tblCellMar>
        </w:tblPrEx>
        <w:trPr>
          <w:trHeight w:val="484" w:hRule="exact"/>
        </w:trPr>
        <w:tc>
          <w:tcPr>
            <w:tcW w:w="716" w:type="dxa"/>
            <w:tcBorders>
              <w:top w:val="nil"/>
              <w:left w:val="single" w:color="000000" w:sz="4" w:space="0"/>
              <w:bottom w:val="single" w:color="000000" w:sz="4" w:space="0"/>
              <w:right w:val="single" w:color="000000" w:sz="4" w:space="0"/>
            </w:tcBorders>
            <w:noWrap w:val="0"/>
            <w:vAlign w:val="center"/>
          </w:tcPr>
          <w:p w14:paraId="028D61E4">
            <w:pPr>
              <w:widowControl/>
              <w:spacing w:line="240" w:lineRule="exact"/>
              <w:jc w:val="center"/>
              <w:rPr>
                <w:rFonts w:eastAsia="方正仿宋_GBK"/>
                <w:kern w:val="0"/>
                <w:sz w:val="24"/>
              </w:rPr>
            </w:pPr>
            <w:r>
              <w:rPr>
                <w:rFonts w:eastAsia="方正仿宋_GBK"/>
                <w:kern w:val="0"/>
                <w:sz w:val="24"/>
              </w:rPr>
              <w:t>14</w:t>
            </w:r>
          </w:p>
        </w:tc>
        <w:tc>
          <w:tcPr>
            <w:tcW w:w="2818" w:type="dxa"/>
            <w:tcBorders>
              <w:top w:val="nil"/>
              <w:left w:val="nil"/>
              <w:bottom w:val="single" w:color="000000" w:sz="4" w:space="0"/>
              <w:right w:val="single" w:color="000000" w:sz="4" w:space="0"/>
            </w:tcBorders>
            <w:noWrap w:val="0"/>
            <w:vAlign w:val="center"/>
          </w:tcPr>
          <w:p w14:paraId="4C36CE77">
            <w:pPr>
              <w:widowControl/>
              <w:spacing w:line="240" w:lineRule="exact"/>
              <w:jc w:val="center"/>
              <w:rPr>
                <w:rFonts w:eastAsia="方正仿宋_GBK"/>
                <w:kern w:val="0"/>
                <w:sz w:val="24"/>
              </w:rPr>
            </w:pPr>
            <w:r>
              <w:rPr>
                <w:rFonts w:eastAsia="方正仿宋_GBK"/>
                <w:kern w:val="0"/>
                <w:sz w:val="24"/>
              </w:rPr>
              <w:t>重庆工程学院</w:t>
            </w:r>
          </w:p>
        </w:tc>
        <w:tc>
          <w:tcPr>
            <w:tcW w:w="1435" w:type="dxa"/>
            <w:tcBorders>
              <w:top w:val="nil"/>
              <w:left w:val="nil"/>
              <w:bottom w:val="single" w:color="000000" w:sz="4" w:space="0"/>
              <w:right w:val="single" w:color="000000" w:sz="4" w:space="0"/>
            </w:tcBorders>
            <w:noWrap w:val="0"/>
            <w:vAlign w:val="center"/>
          </w:tcPr>
          <w:p w14:paraId="00E1423D">
            <w:pPr>
              <w:widowControl/>
              <w:spacing w:line="240" w:lineRule="exact"/>
              <w:jc w:val="center"/>
              <w:rPr>
                <w:rFonts w:eastAsia="方正仿宋_GBK"/>
                <w:kern w:val="0"/>
                <w:sz w:val="24"/>
              </w:rPr>
            </w:pPr>
            <w:r>
              <w:rPr>
                <w:rFonts w:eastAsia="方正仿宋_GBK"/>
                <w:kern w:val="0"/>
                <w:sz w:val="24"/>
              </w:rPr>
              <w:t>付关美</w:t>
            </w:r>
          </w:p>
          <w:p w14:paraId="78B18DB4">
            <w:pPr>
              <w:widowControl/>
              <w:spacing w:line="240" w:lineRule="exact"/>
              <w:jc w:val="center"/>
              <w:rPr>
                <w:rFonts w:eastAsia="方正仿宋_GBK"/>
                <w:kern w:val="0"/>
                <w:sz w:val="24"/>
              </w:rPr>
            </w:pPr>
            <w:r>
              <w:rPr>
                <w:rFonts w:eastAsia="方正仿宋_GBK"/>
                <w:kern w:val="0"/>
                <w:sz w:val="24"/>
              </w:rPr>
              <w:t>邱  刚</w:t>
            </w:r>
          </w:p>
        </w:tc>
        <w:tc>
          <w:tcPr>
            <w:tcW w:w="4050" w:type="dxa"/>
            <w:tcBorders>
              <w:top w:val="nil"/>
              <w:left w:val="nil"/>
              <w:bottom w:val="single" w:color="000000" w:sz="4" w:space="0"/>
              <w:right w:val="single" w:color="000000" w:sz="4" w:space="0"/>
            </w:tcBorders>
            <w:noWrap w:val="0"/>
            <w:vAlign w:val="center"/>
          </w:tcPr>
          <w:p w14:paraId="46F204B5">
            <w:pPr>
              <w:widowControl/>
              <w:spacing w:line="240" w:lineRule="exact"/>
              <w:jc w:val="center"/>
              <w:rPr>
                <w:rFonts w:eastAsia="方正仿宋_GBK"/>
                <w:kern w:val="0"/>
                <w:sz w:val="24"/>
              </w:rPr>
            </w:pPr>
            <w:r>
              <w:rPr>
                <w:rFonts w:eastAsia="方正仿宋_GBK"/>
                <w:kern w:val="0"/>
                <w:sz w:val="24"/>
              </w:rPr>
              <w:t>023-62846626</w:t>
            </w:r>
          </w:p>
          <w:p w14:paraId="2E7ADE7F">
            <w:pPr>
              <w:widowControl/>
              <w:spacing w:line="240" w:lineRule="exact"/>
              <w:jc w:val="center"/>
              <w:rPr>
                <w:rFonts w:eastAsia="方正仿宋_GBK"/>
                <w:kern w:val="0"/>
                <w:sz w:val="24"/>
              </w:rPr>
            </w:pPr>
            <w:r>
              <w:rPr>
                <w:rFonts w:eastAsia="方正仿宋_GBK"/>
                <w:kern w:val="0"/>
                <w:sz w:val="24"/>
              </w:rPr>
              <w:t>023-62846636</w:t>
            </w:r>
          </w:p>
        </w:tc>
      </w:tr>
      <w:tr w14:paraId="57B74CCB">
        <w:tblPrEx>
          <w:tblCellMar>
            <w:top w:w="0" w:type="dxa"/>
            <w:left w:w="108" w:type="dxa"/>
            <w:bottom w:w="0" w:type="dxa"/>
            <w:right w:w="108" w:type="dxa"/>
          </w:tblCellMar>
        </w:tblPrEx>
        <w:trPr>
          <w:trHeight w:val="1017" w:hRule="exact"/>
        </w:trPr>
        <w:tc>
          <w:tcPr>
            <w:tcW w:w="716" w:type="dxa"/>
            <w:tcBorders>
              <w:top w:val="nil"/>
              <w:left w:val="single" w:color="000000" w:sz="4" w:space="0"/>
              <w:bottom w:val="single" w:color="000000" w:sz="4" w:space="0"/>
              <w:right w:val="single" w:color="000000" w:sz="4" w:space="0"/>
            </w:tcBorders>
            <w:noWrap w:val="0"/>
            <w:vAlign w:val="center"/>
          </w:tcPr>
          <w:p w14:paraId="51F8EC16">
            <w:pPr>
              <w:widowControl/>
              <w:spacing w:line="240" w:lineRule="exact"/>
              <w:jc w:val="center"/>
              <w:rPr>
                <w:rFonts w:eastAsia="方正仿宋_GBK"/>
                <w:kern w:val="0"/>
                <w:sz w:val="24"/>
              </w:rPr>
            </w:pPr>
            <w:r>
              <w:rPr>
                <w:rFonts w:eastAsia="方正仿宋_GBK"/>
                <w:kern w:val="0"/>
                <w:sz w:val="24"/>
              </w:rPr>
              <w:t>15</w:t>
            </w:r>
          </w:p>
        </w:tc>
        <w:tc>
          <w:tcPr>
            <w:tcW w:w="2818" w:type="dxa"/>
            <w:tcBorders>
              <w:top w:val="nil"/>
              <w:left w:val="nil"/>
              <w:bottom w:val="single" w:color="000000" w:sz="4" w:space="0"/>
              <w:right w:val="single" w:color="000000" w:sz="4" w:space="0"/>
            </w:tcBorders>
            <w:noWrap w:val="0"/>
            <w:vAlign w:val="center"/>
          </w:tcPr>
          <w:p w14:paraId="778D6120">
            <w:pPr>
              <w:widowControl/>
              <w:spacing w:line="240" w:lineRule="exact"/>
              <w:jc w:val="center"/>
              <w:rPr>
                <w:rFonts w:eastAsia="方正仿宋_GBK"/>
                <w:kern w:val="0"/>
                <w:sz w:val="24"/>
              </w:rPr>
            </w:pPr>
            <w:r>
              <w:rPr>
                <w:rFonts w:eastAsia="方正仿宋_GBK"/>
                <w:kern w:val="0"/>
                <w:sz w:val="24"/>
              </w:rPr>
              <w:t>重庆城市科技学院</w:t>
            </w:r>
          </w:p>
        </w:tc>
        <w:tc>
          <w:tcPr>
            <w:tcW w:w="1435" w:type="dxa"/>
            <w:tcBorders>
              <w:top w:val="nil"/>
              <w:left w:val="nil"/>
              <w:bottom w:val="single" w:color="000000" w:sz="4" w:space="0"/>
              <w:right w:val="single" w:color="000000" w:sz="4" w:space="0"/>
            </w:tcBorders>
            <w:noWrap w:val="0"/>
            <w:vAlign w:val="center"/>
          </w:tcPr>
          <w:p w14:paraId="6070FE92">
            <w:pPr>
              <w:widowControl/>
              <w:spacing w:line="240" w:lineRule="exact"/>
              <w:jc w:val="center"/>
              <w:rPr>
                <w:rFonts w:eastAsia="方正仿宋_GBK"/>
                <w:kern w:val="0"/>
                <w:sz w:val="24"/>
              </w:rPr>
            </w:pPr>
            <w:r>
              <w:rPr>
                <w:rFonts w:eastAsia="方正仿宋_GBK"/>
                <w:kern w:val="0"/>
                <w:sz w:val="24"/>
              </w:rPr>
              <w:t>裴  倩</w:t>
            </w:r>
          </w:p>
        </w:tc>
        <w:tc>
          <w:tcPr>
            <w:tcW w:w="4050" w:type="dxa"/>
            <w:tcBorders>
              <w:top w:val="nil"/>
              <w:left w:val="nil"/>
              <w:bottom w:val="single" w:color="000000" w:sz="4" w:space="0"/>
              <w:right w:val="single" w:color="000000" w:sz="4" w:space="0"/>
            </w:tcBorders>
            <w:noWrap w:val="0"/>
            <w:vAlign w:val="center"/>
          </w:tcPr>
          <w:p w14:paraId="7B5AE584">
            <w:pPr>
              <w:widowControl/>
              <w:spacing w:line="240" w:lineRule="exact"/>
              <w:jc w:val="center"/>
              <w:rPr>
                <w:rFonts w:eastAsia="方正仿宋_GBK"/>
                <w:kern w:val="0"/>
                <w:sz w:val="24"/>
              </w:rPr>
            </w:pPr>
            <w:r>
              <w:rPr>
                <w:rFonts w:eastAsia="方正仿宋_GBK"/>
                <w:kern w:val="0"/>
                <w:sz w:val="24"/>
              </w:rPr>
              <w:t>023-61133880、02361133881、02361133882、02361133883、02361133885、02361133886、02361133887、02361133889</w:t>
            </w:r>
          </w:p>
        </w:tc>
      </w:tr>
      <w:tr w14:paraId="26245F98">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000000" w:sz="4" w:space="0"/>
              <w:right w:val="single" w:color="000000" w:sz="4" w:space="0"/>
            </w:tcBorders>
            <w:noWrap w:val="0"/>
            <w:vAlign w:val="center"/>
          </w:tcPr>
          <w:p w14:paraId="35A4A286">
            <w:pPr>
              <w:widowControl/>
              <w:spacing w:line="240" w:lineRule="exact"/>
              <w:jc w:val="center"/>
              <w:rPr>
                <w:rFonts w:eastAsia="方正仿宋_GBK"/>
                <w:kern w:val="0"/>
                <w:sz w:val="24"/>
              </w:rPr>
            </w:pPr>
            <w:r>
              <w:rPr>
                <w:rFonts w:eastAsia="方正仿宋_GBK"/>
                <w:kern w:val="0"/>
                <w:sz w:val="24"/>
              </w:rPr>
              <w:t>16</w:t>
            </w:r>
          </w:p>
        </w:tc>
        <w:tc>
          <w:tcPr>
            <w:tcW w:w="2818" w:type="dxa"/>
            <w:tcBorders>
              <w:top w:val="nil"/>
              <w:left w:val="nil"/>
              <w:bottom w:val="single" w:color="000000" w:sz="4" w:space="0"/>
              <w:right w:val="single" w:color="000000" w:sz="4" w:space="0"/>
            </w:tcBorders>
            <w:noWrap w:val="0"/>
            <w:vAlign w:val="center"/>
          </w:tcPr>
          <w:p w14:paraId="4AF64063">
            <w:pPr>
              <w:widowControl/>
              <w:spacing w:line="240" w:lineRule="exact"/>
              <w:jc w:val="center"/>
              <w:rPr>
                <w:rFonts w:eastAsia="方正仿宋_GBK"/>
                <w:kern w:val="0"/>
                <w:sz w:val="24"/>
              </w:rPr>
            </w:pPr>
            <w:r>
              <w:rPr>
                <w:rFonts w:eastAsia="方正仿宋_GBK"/>
                <w:kern w:val="0"/>
                <w:sz w:val="24"/>
              </w:rPr>
              <w:t>重庆人文科技学院</w:t>
            </w:r>
          </w:p>
        </w:tc>
        <w:tc>
          <w:tcPr>
            <w:tcW w:w="1435" w:type="dxa"/>
            <w:tcBorders>
              <w:top w:val="nil"/>
              <w:left w:val="nil"/>
              <w:bottom w:val="single" w:color="000000" w:sz="4" w:space="0"/>
              <w:right w:val="single" w:color="000000" w:sz="4" w:space="0"/>
            </w:tcBorders>
            <w:noWrap w:val="0"/>
            <w:vAlign w:val="center"/>
          </w:tcPr>
          <w:p w14:paraId="4A008B4E">
            <w:pPr>
              <w:widowControl/>
              <w:spacing w:line="240" w:lineRule="exact"/>
              <w:jc w:val="center"/>
              <w:rPr>
                <w:rFonts w:eastAsia="方正仿宋_GBK"/>
                <w:kern w:val="0"/>
                <w:sz w:val="24"/>
              </w:rPr>
            </w:pPr>
            <w:r>
              <w:rPr>
                <w:rFonts w:eastAsia="方正仿宋_GBK"/>
                <w:kern w:val="0"/>
                <w:sz w:val="24"/>
              </w:rPr>
              <w:t>谭宏超</w:t>
            </w:r>
          </w:p>
        </w:tc>
        <w:tc>
          <w:tcPr>
            <w:tcW w:w="4050" w:type="dxa"/>
            <w:tcBorders>
              <w:top w:val="nil"/>
              <w:left w:val="nil"/>
              <w:bottom w:val="single" w:color="000000" w:sz="4" w:space="0"/>
              <w:right w:val="single" w:color="000000" w:sz="4" w:space="0"/>
            </w:tcBorders>
            <w:noWrap w:val="0"/>
            <w:vAlign w:val="center"/>
          </w:tcPr>
          <w:p w14:paraId="6358CE0A">
            <w:pPr>
              <w:widowControl/>
              <w:spacing w:line="240" w:lineRule="exact"/>
              <w:jc w:val="center"/>
              <w:rPr>
                <w:rFonts w:eastAsia="方正仿宋_GBK"/>
                <w:kern w:val="0"/>
                <w:sz w:val="24"/>
              </w:rPr>
            </w:pPr>
            <w:r>
              <w:rPr>
                <w:rFonts w:eastAsia="方正仿宋_GBK"/>
                <w:kern w:val="0"/>
                <w:sz w:val="24"/>
              </w:rPr>
              <w:t>023-42465805、42465352、42464905</w:t>
            </w:r>
          </w:p>
        </w:tc>
      </w:tr>
      <w:tr w14:paraId="2EF82017">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000000" w:sz="4" w:space="0"/>
              <w:right w:val="single" w:color="000000" w:sz="4" w:space="0"/>
            </w:tcBorders>
            <w:noWrap w:val="0"/>
            <w:vAlign w:val="center"/>
          </w:tcPr>
          <w:p w14:paraId="6F58E0CF">
            <w:pPr>
              <w:widowControl/>
              <w:spacing w:line="240" w:lineRule="exact"/>
              <w:jc w:val="center"/>
              <w:rPr>
                <w:rFonts w:eastAsia="方正仿宋_GBK"/>
                <w:kern w:val="0"/>
                <w:sz w:val="24"/>
              </w:rPr>
            </w:pPr>
            <w:r>
              <w:rPr>
                <w:rFonts w:eastAsia="方正仿宋_GBK"/>
                <w:kern w:val="0"/>
                <w:sz w:val="24"/>
              </w:rPr>
              <w:t>17</w:t>
            </w:r>
          </w:p>
        </w:tc>
        <w:tc>
          <w:tcPr>
            <w:tcW w:w="2818" w:type="dxa"/>
            <w:tcBorders>
              <w:top w:val="nil"/>
              <w:left w:val="nil"/>
              <w:bottom w:val="single" w:color="000000" w:sz="4" w:space="0"/>
              <w:right w:val="single" w:color="000000" w:sz="4" w:space="0"/>
            </w:tcBorders>
            <w:noWrap w:val="0"/>
            <w:vAlign w:val="center"/>
          </w:tcPr>
          <w:p w14:paraId="730D7D0F">
            <w:pPr>
              <w:widowControl/>
              <w:spacing w:line="240" w:lineRule="exact"/>
              <w:jc w:val="center"/>
              <w:rPr>
                <w:rFonts w:eastAsia="方正仿宋_GBK"/>
                <w:kern w:val="0"/>
                <w:sz w:val="24"/>
              </w:rPr>
            </w:pPr>
            <w:r>
              <w:rPr>
                <w:rFonts w:eastAsia="方正仿宋_GBK"/>
                <w:kern w:val="0"/>
                <w:sz w:val="24"/>
              </w:rPr>
              <w:t>重庆外语外事学院</w:t>
            </w:r>
          </w:p>
        </w:tc>
        <w:tc>
          <w:tcPr>
            <w:tcW w:w="1435" w:type="dxa"/>
            <w:tcBorders>
              <w:top w:val="nil"/>
              <w:left w:val="nil"/>
              <w:bottom w:val="single" w:color="000000" w:sz="4" w:space="0"/>
              <w:right w:val="single" w:color="000000" w:sz="4" w:space="0"/>
            </w:tcBorders>
            <w:noWrap w:val="0"/>
            <w:vAlign w:val="center"/>
          </w:tcPr>
          <w:p w14:paraId="6EB0CCE0">
            <w:pPr>
              <w:widowControl/>
              <w:spacing w:line="240" w:lineRule="exact"/>
              <w:jc w:val="center"/>
              <w:rPr>
                <w:rFonts w:eastAsia="方正仿宋_GBK"/>
                <w:kern w:val="0"/>
                <w:sz w:val="24"/>
              </w:rPr>
            </w:pPr>
            <w:r>
              <w:rPr>
                <w:rFonts w:eastAsia="方正仿宋_GBK"/>
                <w:kern w:val="0"/>
                <w:sz w:val="24"/>
              </w:rPr>
              <w:t>魏  静</w:t>
            </w:r>
          </w:p>
        </w:tc>
        <w:tc>
          <w:tcPr>
            <w:tcW w:w="4050" w:type="dxa"/>
            <w:tcBorders>
              <w:top w:val="nil"/>
              <w:left w:val="nil"/>
              <w:bottom w:val="single" w:color="000000" w:sz="4" w:space="0"/>
              <w:right w:val="single" w:color="000000" w:sz="4" w:space="0"/>
            </w:tcBorders>
            <w:noWrap w:val="0"/>
            <w:vAlign w:val="center"/>
          </w:tcPr>
          <w:p w14:paraId="0FDD85A3">
            <w:pPr>
              <w:widowControl/>
              <w:spacing w:line="240" w:lineRule="exact"/>
              <w:jc w:val="center"/>
              <w:rPr>
                <w:rFonts w:hint="eastAsia" w:eastAsia="方正仿宋_GBK"/>
                <w:kern w:val="0"/>
                <w:sz w:val="24"/>
              </w:rPr>
            </w:pPr>
            <w:r>
              <w:rPr>
                <w:rFonts w:eastAsia="方正仿宋_GBK"/>
                <w:kern w:val="0"/>
                <w:sz w:val="24"/>
              </w:rPr>
              <w:t>023-88791222、67138899</w:t>
            </w:r>
            <w:r>
              <w:rPr>
                <w:rFonts w:hint="eastAsia" w:eastAsia="方正仿宋_GBK"/>
                <w:kern w:val="0"/>
                <w:sz w:val="24"/>
              </w:rPr>
              <w:t>、88791333</w:t>
            </w:r>
          </w:p>
        </w:tc>
      </w:tr>
      <w:tr w14:paraId="4FEAEE13">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000000" w:sz="4" w:space="0"/>
              <w:right w:val="single" w:color="000000" w:sz="4" w:space="0"/>
            </w:tcBorders>
            <w:noWrap w:val="0"/>
            <w:vAlign w:val="center"/>
          </w:tcPr>
          <w:p w14:paraId="536794AB">
            <w:pPr>
              <w:widowControl/>
              <w:spacing w:line="240" w:lineRule="exact"/>
              <w:jc w:val="center"/>
              <w:rPr>
                <w:rFonts w:eastAsia="方正仿宋_GBK"/>
                <w:kern w:val="0"/>
                <w:sz w:val="24"/>
              </w:rPr>
            </w:pPr>
            <w:r>
              <w:rPr>
                <w:rFonts w:eastAsia="方正仿宋_GBK"/>
                <w:kern w:val="0"/>
                <w:sz w:val="24"/>
              </w:rPr>
              <w:t>18</w:t>
            </w:r>
          </w:p>
        </w:tc>
        <w:tc>
          <w:tcPr>
            <w:tcW w:w="2818" w:type="dxa"/>
            <w:tcBorders>
              <w:top w:val="nil"/>
              <w:left w:val="nil"/>
              <w:bottom w:val="single" w:color="000000" w:sz="4" w:space="0"/>
              <w:right w:val="single" w:color="000000" w:sz="4" w:space="0"/>
            </w:tcBorders>
            <w:noWrap w:val="0"/>
            <w:vAlign w:val="center"/>
          </w:tcPr>
          <w:p w14:paraId="60EC999D">
            <w:pPr>
              <w:widowControl/>
              <w:spacing w:line="240" w:lineRule="exact"/>
              <w:jc w:val="center"/>
              <w:rPr>
                <w:rFonts w:eastAsia="方正仿宋_GBK"/>
                <w:kern w:val="0"/>
                <w:sz w:val="24"/>
              </w:rPr>
            </w:pPr>
            <w:r>
              <w:rPr>
                <w:rFonts w:eastAsia="方正仿宋_GBK"/>
                <w:kern w:val="0"/>
                <w:sz w:val="24"/>
              </w:rPr>
              <w:t>重庆对外经贸学院</w:t>
            </w:r>
          </w:p>
        </w:tc>
        <w:tc>
          <w:tcPr>
            <w:tcW w:w="1435" w:type="dxa"/>
            <w:tcBorders>
              <w:top w:val="nil"/>
              <w:left w:val="nil"/>
              <w:bottom w:val="single" w:color="000000" w:sz="4" w:space="0"/>
              <w:right w:val="single" w:color="000000" w:sz="4" w:space="0"/>
            </w:tcBorders>
            <w:noWrap w:val="0"/>
            <w:vAlign w:val="center"/>
          </w:tcPr>
          <w:p w14:paraId="2BDC37BD">
            <w:pPr>
              <w:widowControl/>
              <w:spacing w:line="240" w:lineRule="exact"/>
              <w:jc w:val="center"/>
              <w:rPr>
                <w:rFonts w:eastAsia="方正仿宋_GBK"/>
                <w:kern w:val="0"/>
                <w:sz w:val="24"/>
              </w:rPr>
            </w:pPr>
            <w:r>
              <w:rPr>
                <w:rFonts w:eastAsia="方正仿宋_GBK"/>
                <w:kern w:val="0"/>
                <w:sz w:val="24"/>
              </w:rPr>
              <w:t>余立勤</w:t>
            </w:r>
          </w:p>
        </w:tc>
        <w:tc>
          <w:tcPr>
            <w:tcW w:w="4050" w:type="dxa"/>
            <w:tcBorders>
              <w:top w:val="nil"/>
              <w:left w:val="nil"/>
              <w:bottom w:val="single" w:color="000000" w:sz="4" w:space="0"/>
              <w:right w:val="single" w:color="000000" w:sz="4" w:space="0"/>
            </w:tcBorders>
            <w:noWrap w:val="0"/>
            <w:vAlign w:val="center"/>
          </w:tcPr>
          <w:p w14:paraId="7ADDFC9F">
            <w:pPr>
              <w:widowControl/>
              <w:spacing w:line="240" w:lineRule="exact"/>
              <w:jc w:val="center"/>
              <w:rPr>
                <w:rFonts w:eastAsia="方正仿宋_GBK"/>
                <w:kern w:val="0"/>
                <w:sz w:val="24"/>
              </w:rPr>
            </w:pPr>
            <w:r>
              <w:rPr>
                <w:rFonts w:eastAsia="方正仿宋_GBK"/>
                <w:kern w:val="0"/>
                <w:sz w:val="24"/>
              </w:rPr>
              <w:t>023-42888768、42888798</w:t>
            </w:r>
          </w:p>
        </w:tc>
      </w:tr>
      <w:tr w14:paraId="2A749DAF">
        <w:tblPrEx>
          <w:tblCellMar>
            <w:top w:w="0" w:type="dxa"/>
            <w:left w:w="108" w:type="dxa"/>
            <w:bottom w:w="0" w:type="dxa"/>
            <w:right w:w="108" w:type="dxa"/>
          </w:tblCellMar>
        </w:tblPrEx>
        <w:trPr>
          <w:trHeight w:val="498" w:hRule="exact"/>
        </w:trPr>
        <w:tc>
          <w:tcPr>
            <w:tcW w:w="716" w:type="dxa"/>
            <w:tcBorders>
              <w:top w:val="nil"/>
              <w:left w:val="single" w:color="000000" w:sz="4" w:space="0"/>
              <w:bottom w:val="single" w:color="000000" w:sz="4" w:space="0"/>
              <w:right w:val="single" w:color="000000" w:sz="4" w:space="0"/>
            </w:tcBorders>
            <w:noWrap w:val="0"/>
            <w:vAlign w:val="center"/>
          </w:tcPr>
          <w:p w14:paraId="32DF9F8F">
            <w:pPr>
              <w:widowControl/>
              <w:spacing w:line="240" w:lineRule="exact"/>
              <w:jc w:val="center"/>
              <w:rPr>
                <w:rFonts w:eastAsia="方正仿宋_GBK"/>
                <w:kern w:val="0"/>
                <w:sz w:val="24"/>
              </w:rPr>
            </w:pPr>
            <w:r>
              <w:rPr>
                <w:rFonts w:eastAsia="方正仿宋_GBK"/>
                <w:kern w:val="0"/>
                <w:sz w:val="24"/>
              </w:rPr>
              <w:t>19</w:t>
            </w:r>
          </w:p>
        </w:tc>
        <w:tc>
          <w:tcPr>
            <w:tcW w:w="2818" w:type="dxa"/>
            <w:tcBorders>
              <w:top w:val="nil"/>
              <w:left w:val="nil"/>
              <w:bottom w:val="single" w:color="000000" w:sz="4" w:space="0"/>
              <w:right w:val="single" w:color="000000" w:sz="4" w:space="0"/>
            </w:tcBorders>
            <w:noWrap w:val="0"/>
            <w:vAlign w:val="center"/>
          </w:tcPr>
          <w:p w14:paraId="0D330B9C">
            <w:pPr>
              <w:widowControl/>
              <w:spacing w:line="240" w:lineRule="exact"/>
              <w:jc w:val="center"/>
              <w:rPr>
                <w:rFonts w:eastAsia="方正仿宋_GBK"/>
                <w:kern w:val="0"/>
                <w:sz w:val="24"/>
              </w:rPr>
            </w:pPr>
            <w:r>
              <w:rPr>
                <w:rFonts w:eastAsia="方正仿宋_GBK"/>
                <w:kern w:val="0"/>
                <w:sz w:val="24"/>
              </w:rPr>
              <w:t>重庆财经学院</w:t>
            </w:r>
          </w:p>
        </w:tc>
        <w:tc>
          <w:tcPr>
            <w:tcW w:w="1435" w:type="dxa"/>
            <w:tcBorders>
              <w:top w:val="nil"/>
              <w:left w:val="nil"/>
              <w:bottom w:val="single" w:color="000000" w:sz="4" w:space="0"/>
              <w:right w:val="single" w:color="000000" w:sz="4" w:space="0"/>
            </w:tcBorders>
            <w:noWrap w:val="0"/>
            <w:vAlign w:val="center"/>
          </w:tcPr>
          <w:p w14:paraId="1025B723">
            <w:pPr>
              <w:widowControl/>
              <w:spacing w:line="240" w:lineRule="exact"/>
              <w:jc w:val="center"/>
              <w:rPr>
                <w:rFonts w:eastAsia="方正仿宋_GBK"/>
                <w:kern w:val="0"/>
                <w:sz w:val="24"/>
              </w:rPr>
            </w:pPr>
            <w:r>
              <w:rPr>
                <w:rFonts w:eastAsia="方正仿宋_GBK"/>
                <w:kern w:val="0"/>
                <w:sz w:val="24"/>
              </w:rPr>
              <w:t>裴  莹</w:t>
            </w:r>
          </w:p>
          <w:p w14:paraId="39FE8C69">
            <w:pPr>
              <w:widowControl/>
              <w:spacing w:line="240" w:lineRule="exact"/>
              <w:jc w:val="center"/>
              <w:rPr>
                <w:rFonts w:eastAsia="方正仿宋_GBK"/>
                <w:kern w:val="0"/>
                <w:sz w:val="24"/>
              </w:rPr>
            </w:pPr>
            <w:r>
              <w:rPr>
                <w:rFonts w:eastAsia="方正仿宋_GBK"/>
                <w:kern w:val="0"/>
                <w:sz w:val="24"/>
              </w:rPr>
              <w:t>胡  翠</w:t>
            </w:r>
          </w:p>
        </w:tc>
        <w:tc>
          <w:tcPr>
            <w:tcW w:w="4050" w:type="dxa"/>
            <w:tcBorders>
              <w:top w:val="nil"/>
              <w:left w:val="nil"/>
              <w:bottom w:val="single" w:color="000000" w:sz="4" w:space="0"/>
              <w:right w:val="single" w:color="000000" w:sz="4" w:space="0"/>
            </w:tcBorders>
            <w:noWrap w:val="0"/>
            <w:vAlign w:val="center"/>
          </w:tcPr>
          <w:p w14:paraId="44014F92">
            <w:pPr>
              <w:widowControl/>
              <w:spacing w:line="240" w:lineRule="exact"/>
              <w:jc w:val="center"/>
              <w:rPr>
                <w:rFonts w:eastAsia="方正仿宋_GBK"/>
                <w:kern w:val="0"/>
                <w:sz w:val="24"/>
              </w:rPr>
            </w:pPr>
            <w:r>
              <w:rPr>
                <w:rFonts w:eastAsia="方正仿宋_GBK"/>
                <w:kern w:val="0"/>
                <w:sz w:val="24"/>
              </w:rPr>
              <w:t>023-88968679</w:t>
            </w:r>
          </w:p>
          <w:p w14:paraId="072E92F3">
            <w:pPr>
              <w:widowControl/>
              <w:spacing w:line="240" w:lineRule="exact"/>
              <w:jc w:val="center"/>
              <w:rPr>
                <w:rFonts w:eastAsia="方正仿宋_GBK"/>
                <w:kern w:val="0"/>
                <w:sz w:val="24"/>
              </w:rPr>
            </w:pPr>
            <w:r>
              <w:rPr>
                <w:rFonts w:eastAsia="方正仿宋_GBK"/>
                <w:kern w:val="0"/>
                <w:sz w:val="24"/>
              </w:rPr>
              <w:t>023-88968678</w:t>
            </w:r>
          </w:p>
        </w:tc>
      </w:tr>
      <w:tr w14:paraId="039C123F">
        <w:tblPrEx>
          <w:tblCellMar>
            <w:top w:w="0" w:type="dxa"/>
            <w:left w:w="108" w:type="dxa"/>
            <w:bottom w:w="0" w:type="dxa"/>
            <w:right w:w="108" w:type="dxa"/>
          </w:tblCellMar>
        </w:tblPrEx>
        <w:trPr>
          <w:trHeight w:val="402" w:hRule="exact"/>
        </w:trPr>
        <w:tc>
          <w:tcPr>
            <w:tcW w:w="716" w:type="dxa"/>
            <w:tcBorders>
              <w:top w:val="nil"/>
              <w:left w:val="single" w:color="000000" w:sz="4" w:space="0"/>
              <w:bottom w:val="single" w:color="auto" w:sz="4" w:space="0"/>
              <w:right w:val="single" w:color="000000" w:sz="4" w:space="0"/>
            </w:tcBorders>
            <w:noWrap w:val="0"/>
            <w:vAlign w:val="center"/>
          </w:tcPr>
          <w:p w14:paraId="3DB738A2">
            <w:pPr>
              <w:widowControl/>
              <w:spacing w:line="240" w:lineRule="exact"/>
              <w:jc w:val="center"/>
              <w:rPr>
                <w:rFonts w:eastAsia="方正仿宋_GBK"/>
                <w:kern w:val="0"/>
                <w:sz w:val="24"/>
              </w:rPr>
            </w:pPr>
            <w:r>
              <w:rPr>
                <w:rFonts w:eastAsia="方正仿宋_GBK"/>
                <w:kern w:val="0"/>
                <w:sz w:val="24"/>
              </w:rPr>
              <w:t>20</w:t>
            </w:r>
          </w:p>
        </w:tc>
        <w:tc>
          <w:tcPr>
            <w:tcW w:w="2818" w:type="dxa"/>
            <w:tcBorders>
              <w:top w:val="nil"/>
              <w:left w:val="nil"/>
              <w:bottom w:val="single" w:color="auto" w:sz="4" w:space="0"/>
              <w:right w:val="single" w:color="000000" w:sz="4" w:space="0"/>
            </w:tcBorders>
            <w:noWrap w:val="0"/>
            <w:vAlign w:val="center"/>
          </w:tcPr>
          <w:p w14:paraId="58885B25">
            <w:pPr>
              <w:widowControl/>
              <w:spacing w:line="240" w:lineRule="exact"/>
              <w:jc w:val="center"/>
              <w:rPr>
                <w:rFonts w:eastAsia="方正仿宋_GBK"/>
                <w:kern w:val="0"/>
                <w:sz w:val="24"/>
              </w:rPr>
            </w:pPr>
            <w:r>
              <w:rPr>
                <w:rFonts w:eastAsia="方正仿宋_GBK"/>
                <w:kern w:val="0"/>
                <w:sz w:val="24"/>
              </w:rPr>
              <w:t>重庆工商大学派斯学院</w:t>
            </w:r>
          </w:p>
        </w:tc>
        <w:tc>
          <w:tcPr>
            <w:tcW w:w="1435" w:type="dxa"/>
            <w:tcBorders>
              <w:top w:val="nil"/>
              <w:left w:val="nil"/>
              <w:bottom w:val="single" w:color="auto" w:sz="4" w:space="0"/>
              <w:right w:val="single" w:color="000000" w:sz="4" w:space="0"/>
            </w:tcBorders>
            <w:noWrap w:val="0"/>
            <w:vAlign w:val="center"/>
          </w:tcPr>
          <w:p w14:paraId="67E81A21">
            <w:pPr>
              <w:widowControl/>
              <w:spacing w:line="240" w:lineRule="exact"/>
              <w:jc w:val="center"/>
              <w:rPr>
                <w:rFonts w:eastAsia="方正仿宋_GBK"/>
                <w:kern w:val="0"/>
                <w:sz w:val="24"/>
              </w:rPr>
            </w:pPr>
            <w:r>
              <w:rPr>
                <w:rFonts w:eastAsia="方正仿宋_GBK"/>
                <w:kern w:val="0"/>
                <w:sz w:val="24"/>
              </w:rPr>
              <w:t>杨国馨</w:t>
            </w:r>
          </w:p>
        </w:tc>
        <w:tc>
          <w:tcPr>
            <w:tcW w:w="4050" w:type="dxa"/>
            <w:tcBorders>
              <w:top w:val="nil"/>
              <w:left w:val="nil"/>
              <w:bottom w:val="single" w:color="auto" w:sz="4" w:space="0"/>
              <w:right w:val="single" w:color="000000" w:sz="4" w:space="0"/>
            </w:tcBorders>
            <w:noWrap w:val="0"/>
            <w:vAlign w:val="center"/>
          </w:tcPr>
          <w:p w14:paraId="53231D9F">
            <w:pPr>
              <w:widowControl/>
              <w:spacing w:line="240" w:lineRule="exact"/>
              <w:jc w:val="center"/>
              <w:rPr>
                <w:rFonts w:eastAsia="方正仿宋_GBK"/>
                <w:kern w:val="0"/>
                <w:sz w:val="24"/>
              </w:rPr>
            </w:pPr>
            <w:r>
              <w:rPr>
                <w:rFonts w:eastAsia="方正仿宋_GBK"/>
                <w:kern w:val="0"/>
                <w:sz w:val="24"/>
              </w:rPr>
              <w:t>023-42889197、42883625</w:t>
            </w:r>
          </w:p>
        </w:tc>
      </w:tr>
      <w:tr w14:paraId="3CB50F51">
        <w:tblPrEx>
          <w:tblCellMar>
            <w:top w:w="0" w:type="dxa"/>
            <w:left w:w="108" w:type="dxa"/>
            <w:bottom w:w="0" w:type="dxa"/>
            <w:right w:w="108" w:type="dxa"/>
          </w:tblCellMar>
        </w:tblPrEx>
        <w:trPr>
          <w:trHeight w:val="600" w:hRule="exact"/>
        </w:trPr>
        <w:tc>
          <w:tcPr>
            <w:tcW w:w="716" w:type="dxa"/>
            <w:tcBorders>
              <w:top w:val="single" w:color="auto" w:sz="4" w:space="0"/>
              <w:left w:val="single" w:color="auto" w:sz="4" w:space="0"/>
              <w:bottom w:val="single" w:color="auto" w:sz="4" w:space="0"/>
              <w:right w:val="single" w:color="auto" w:sz="4" w:space="0"/>
            </w:tcBorders>
            <w:noWrap w:val="0"/>
            <w:vAlign w:val="center"/>
          </w:tcPr>
          <w:p w14:paraId="38156BC5">
            <w:pPr>
              <w:widowControl/>
              <w:spacing w:line="240" w:lineRule="exact"/>
              <w:jc w:val="center"/>
              <w:rPr>
                <w:rFonts w:eastAsia="方正仿宋_GBK"/>
                <w:kern w:val="0"/>
                <w:sz w:val="24"/>
              </w:rPr>
            </w:pPr>
            <w:r>
              <w:rPr>
                <w:rFonts w:eastAsia="方正仿宋_GBK"/>
                <w:kern w:val="0"/>
                <w:sz w:val="24"/>
              </w:rPr>
              <w:t>21</w:t>
            </w:r>
          </w:p>
        </w:tc>
        <w:tc>
          <w:tcPr>
            <w:tcW w:w="2818" w:type="dxa"/>
            <w:tcBorders>
              <w:top w:val="single" w:color="auto" w:sz="4" w:space="0"/>
              <w:left w:val="single" w:color="auto" w:sz="4" w:space="0"/>
              <w:bottom w:val="single" w:color="auto" w:sz="4" w:space="0"/>
              <w:right w:val="single" w:color="auto" w:sz="4" w:space="0"/>
            </w:tcBorders>
            <w:noWrap w:val="0"/>
            <w:vAlign w:val="center"/>
          </w:tcPr>
          <w:p w14:paraId="7773B5A6">
            <w:pPr>
              <w:widowControl/>
              <w:spacing w:line="240" w:lineRule="exact"/>
              <w:jc w:val="center"/>
              <w:rPr>
                <w:rFonts w:eastAsia="方正仿宋_GBK"/>
                <w:kern w:val="0"/>
                <w:sz w:val="24"/>
              </w:rPr>
            </w:pPr>
            <w:r>
              <w:rPr>
                <w:rFonts w:eastAsia="方正仿宋_GBK"/>
                <w:kern w:val="0"/>
                <w:sz w:val="24"/>
              </w:rPr>
              <w:t>重庆移通学院</w:t>
            </w:r>
          </w:p>
        </w:tc>
        <w:tc>
          <w:tcPr>
            <w:tcW w:w="1435" w:type="dxa"/>
            <w:tcBorders>
              <w:top w:val="single" w:color="auto" w:sz="4" w:space="0"/>
              <w:left w:val="single" w:color="auto" w:sz="4" w:space="0"/>
              <w:bottom w:val="single" w:color="auto" w:sz="4" w:space="0"/>
              <w:right w:val="single" w:color="auto" w:sz="4" w:space="0"/>
            </w:tcBorders>
            <w:noWrap w:val="0"/>
            <w:vAlign w:val="center"/>
          </w:tcPr>
          <w:p w14:paraId="67F6CDB3">
            <w:pPr>
              <w:widowControl/>
              <w:spacing w:line="240" w:lineRule="exact"/>
              <w:jc w:val="center"/>
              <w:rPr>
                <w:rFonts w:eastAsia="方正仿宋_GBK"/>
                <w:kern w:val="0"/>
                <w:sz w:val="24"/>
              </w:rPr>
            </w:pPr>
            <w:r>
              <w:rPr>
                <w:rFonts w:eastAsia="方正仿宋_GBK"/>
                <w:kern w:val="0"/>
                <w:sz w:val="24"/>
              </w:rPr>
              <w:t>闫  倩</w:t>
            </w:r>
          </w:p>
        </w:tc>
        <w:tc>
          <w:tcPr>
            <w:tcW w:w="4050" w:type="dxa"/>
            <w:tcBorders>
              <w:top w:val="single" w:color="auto" w:sz="4" w:space="0"/>
              <w:left w:val="single" w:color="auto" w:sz="4" w:space="0"/>
              <w:bottom w:val="single" w:color="auto" w:sz="4" w:space="0"/>
              <w:right w:val="single" w:color="auto" w:sz="4" w:space="0"/>
            </w:tcBorders>
            <w:noWrap w:val="0"/>
            <w:vAlign w:val="center"/>
          </w:tcPr>
          <w:p w14:paraId="3E1E54F5">
            <w:pPr>
              <w:widowControl/>
              <w:spacing w:line="240" w:lineRule="exact"/>
              <w:jc w:val="center"/>
              <w:rPr>
                <w:rFonts w:eastAsia="方正仿宋_GBK"/>
                <w:kern w:val="0"/>
                <w:sz w:val="24"/>
              </w:rPr>
            </w:pPr>
            <w:r>
              <w:rPr>
                <w:rFonts w:eastAsia="方正仿宋_GBK"/>
                <w:kern w:val="0"/>
                <w:sz w:val="24"/>
              </w:rPr>
              <w:t>023-42871166、42870166</w:t>
            </w:r>
          </w:p>
          <w:p w14:paraId="4A4B90D3">
            <w:pPr>
              <w:widowControl/>
              <w:spacing w:line="240" w:lineRule="exact"/>
              <w:jc w:val="center"/>
              <w:rPr>
                <w:rFonts w:eastAsia="方正仿宋_GBK"/>
                <w:kern w:val="0"/>
                <w:sz w:val="24"/>
              </w:rPr>
            </w:pPr>
            <w:r>
              <w:rPr>
                <w:rFonts w:eastAsia="方正仿宋_GBK"/>
                <w:kern w:val="0"/>
                <w:sz w:val="24"/>
              </w:rPr>
              <w:t>023-42871001、48896666</w:t>
            </w:r>
          </w:p>
        </w:tc>
      </w:tr>
      <w:tr w14:paraId="00214D27">
        <w:tblPrEx>
          <w:tblCellMar>
            <w:top w:w="0" w:type="dxa"/>
            <w:left w:w="108" w:type="dxa"/>
            <w:bottom w:w="0" w:type="dxa"/>
            <w:right w:w="108" w:type="dxa"/>
          </w:tblCellMar>
        </w:tblPrEx>
        <w:trPr>
          <w:trHeight w:val="467" w:hRule="exact"/>
        </w:trPr>
        <w:tc>
          <w:tcPr>
            <w:tcW w:w="716" w:type="dxa"/>
            <w:tcBorders>
              <w:top w:val="single" w:color="auto" w:sz="4" w:space="0"/>
              <w:left w:val="single" w:color="auto" w:sz="4" w:space="0"/>
              <w:bottom w:val="single" w:color="auto" w:sz="4" w:space="0"/>
              <w:right w:val="single" w:color="auto" w:sz="4" w:space="0"/>
            </w:tcBorders>
            <w:noWrap w:val="0"/>
            <w:vAlign w:val="center"/>
          </w:tcPr>
          <w:p w14:paraId="61A10118">
            <w:pPr>
              <w:widowControl/>
              <w:spacing w:line="240" w:lineRule="exact"/>
              <w:jc w:val="center"/>
              <w:rPr>
                <w:rFonts w:eastAsia="方正仿宋_GBK"/>
                <w:kern w:val="0"/>
                <w:sz w:val="24"/>
              </w:rPr>
            </w:pPr>
            <w:r>
              <w:rPr>
                <w:rFonts w:hint="eastAsia" w:eastAsia="方正仿宋_GBK"/>
                <w:kern w:val="0"/>
                <w:sz w:val="24"/>
              </w:rPr>
              <w:t>22</w:t>
            </w:r>
          </w:p>
        </w:tc>
        <w:tc>
          <w:tcPr>
            <w:tcW w:w="2818" w:type="dxa"/>
            <w:tcBorders>
              <w:top w:val="single" w:color="auto" w:sz="4" w:space="0"/>
              <w:left w:val="single" w:color="auto" w:sz="4" w:space="0"/>
              <w:bottom w:val="single" w:color="auto" w:sz="4" w:space="0"/>
              <w:right w:val="single" w:color="auto" w:sz="4" w:space="0"/>
            </w:tcBorders>
            <w:noWrap w:val="0"/>
            <w:vAlign w:val="center"/>
          </w:tcPr>
          <w:p w14:paraId="740865B5">
            <w:pPr>
              <w:widowControl/>
              <w:spacing w:line="240" w:lineRule="exact"/>
              <w:jc w:val="center"/>
              <w:rPr>
                <w:rFonts w:hint="eastAsia" w:eastAsia="方正仿宋_GBK"/>
                <w:kern w:val="0"/>
                <w:sz w:val="24"/>
              </w:rPr>
            </w:pPr>
            <w:r>
              <w:rPr>
                <w:rFonts w:hint="eastAsia" w:eastAsia="方正仿宋_GBK"/>
                <w:kern w:val="0"/>
                <w:sz w:val="24"/>
              </w:rPr>
              <w:t>重庆中医药学院</w:t>
            </w:r>
          </w:p>
        </w:tc>
        <w:tc>
          <w:tcPr>
            <w:tcW w:w="1435" w:type="dxa"/>
            <w:tcBorders>
              <w:top w:val="single" w:color="auto" w:sz="4" w:space="0"/>
              <w:left w:val="single" w:color="auto" w:sz="4" w:space="0"/>
              <w:bottom w:val="single" w:color="auto" w:sz="4" w:space="0"/>
              <w:right w:val="single" w:color="auto" w:sz="4" w:space="0"/>
            </w:tcBorders>
            <w:noWrap w:val="0"/>
            <w:vAlign w:val="center"/>
          </w:tcPr>
          <w:p w14:paraId="4F4C8C30">
            <w:pPr>
              <w:widowControl/>
              <w:spacing w:line="240" w:lineRule="exact"/>
              <w:jc w:val="center"/>
              <w:rPr>
                <w:rFonts w:eastAsia="方正仿宋_GBK"/>
                <w:kern w:val="0"/>
                <w:sz w:val="24"/>
              </w:rPr>
            </w:pPr>
            <w:r>
              <w:rPr>
                <w:rFonts w:eastAsia="方正仿宋_GBK"/>
                <w:kern w:val="0"/>
                <w:sz w:val="24"/>
              </w:rPr>
              <w:t>刘春雷</w:t>
            </w:r>
          </w:p>
        </w:tc>
        <w:tc>
          <w:tcPr>
            <w:tcW w:w="4050" w:type="dxa"/>
            <w:tcBorders>
              <w:top w:val="single" w:color="auto" w:sz="4" w:space="0"/>
              <w:left w:val="single" w:color="auto" w:sz="4" w:space="0"/>
              <w:bottom w:val="single" w:color="auto" w:sz="4" w:space="0"/>
              <w:right w:val="single" w:color="auto" w:sz="4" w:space="0"/>
            </w:tcBorders>
            <w:noWrap w:val="0"/>
            <w:vAlign w:val="center"/>
          </w:tcPr>
          <w:p w14:paraId="149D849B">
            <w:pPr>
              <w:widowControl/>
              <w:spacing w:line="240" w:lineRule="exact"/>
              <w:jc w:val="center"/>
              <w:rPr>
                <w:rFonts w:eastAsia="方正仿宋_GBK"/>
                <w:kern w:val="0"/>
                <w:sz w:val="24"/>
              </w:rPr>
            </w:pPr>
            <w:r>
              <w:rPr>
                <w:rFonts w:eastAsia="方正仿宋_GBK"/>
                <w:kern w:val="0"/>
                <w:sz w:val="24"/>
              </w:rPr>
              <w:t>023</w:t>
            </w:r>
            <w:r>
              <w:rPr>
                <w:rFonts w:hint="eastAsia" w:eastAsia="方正仿宋_GBK"/>
                <w:kern w:val="0"/>
                <w:sz w:val="24"/>
              </w:rPr>
              <w:t>-</w:t>
            </w:r>
            <w:r>
              <w:rPr>
                <w:rFonts w:eastAsia="方正仿宋_GBK"/>
                <w:kern w:val="0"/>
                <w:sz w:val="24"/>
              </w:rPr>
              <w:t>65880666</w:t>
            </w:r>
          </w:p>
        </w:tc>
      </w:tr>
      <w:tr w14:paraId="4699CD31">
        <w:tblPrEx>
          <w:tblCellMar>
            <w:top w:w="0" w:type="dxa"/>
            <w:left w:w="108" w:type="dxa"/>
            <w:bottom w:w="0" w:type="dxa"/>
            <w:right w:w="108" w:type="dxa"/>
          </w:tblCellMar>
        </w:tblPrEx>
        <w:trPr>
          <w:trHeight w:val="655" w:hRule="exact"/>
        </w:trPr>
        <w:tc>
          <w:tcPr>
            <w:tcW w:w="716" w:type="dxa"/>
            <w:tcBorders>
              <w:top w:val="single" w:color="auto" w:sz="4" w:space="0"/>
              <w:left w:val="single" w:color="auto" w:sz="4" w:space="0"/>
              <w:bottom w:val="single" w:color="auto" w:sz="4" w:space="0"/>
              <w:right w:val="single" w:color="auto" w:sz="4" w:space="0"/>
            </w:tcBorders>
            <w:noWrap w:val="0"/>
            <w:vAlign w:val="center"/>
          </w:tcPr>
          <w:p w14:paraId="1CA9B42A">
            <w:pPr>
              <w:widowControl/>
              <w:spacing w:line="240" w:lineRule="exact"/>
              <w:jc w:val="center"/>
              <w:rPr>
                <w:rFonts w:eastAsia="方正仿宋_GBK"/>
                <w:kern w:val="0"/>
                <w:sz w:val="24"/>
              </w:rPr>
            </w:pPr>
            <w:r>
              <w:rPr>
                <w:rFonts w:hint="eastAsia" w:eastAsia="方正仿宋_GBK"/>
                <w:kern w:val="0"/>
                <w:sz w:val="24"/>
              </w:rPr>
              <w:t>23</w:t>
            </w:r>
          </w:p>
        </w:tc>
        <w:tc>
          <w:tcPr>
            <w:tcW w:w="2818" w:type="dxa"/>
            <w:tcBorders>
              <w:top w:val="single" w:color="auto" w:sz="4" w:space="0"/>
              <w:left w:val="single" w:color="auto" w:sz="4" w:space="0"/>
              <w:bottom w:val="single" w:color="auto" w:sz="4" w:space="0"/>
              <w:right w:val="single" w:color="auto" w:sz="4" w:space="0"/>
            </w:tcBorders>
            <w:noWrap w:val="0"/>
            <w:vAlign w:val="center"/>
          </w:tcPr>
          <w:p w14:paraId="43ACA3A4">
            <w:pPr>
              <w:widowControl/>
              <w:spacing w:line="240" w:lineRule="exact"/>
              <w:jc w:val="center"/>
              <w:rPr>
                <w:rFonts w:hint="eastAsia" w:eastAsia="方正仿宋_GBK"/>
                <w:kern w:val="0"/>
                <w:sz w:val="24"/>
              </w:rPr>
            </w:pPr>
            <w:r>
              <w:rPr>
                <w:rFonts w:hint="eastAsia" w:eastAsia="方正仿宋_GBK"/>
                <w:kern w:val="0"/>
                <w:sz w:val="24"/>
              </w:rPr>
              <w:t>重庆电子科技职业大学</w:t>
            </w:r>
          </w:p>
        </w:tc>
        <w:tc>
          <w:tcPr>
            <w:tcW w:w="1435" w:type="dxa"/>
            <w:tcBorders>
              <w:top w:val="single" w:color="auto" w:sz="4" w:space="0"/>
              <w:left w:val="single" w:color="auto" w:sz="4" w:space="0"/>
              <w:bottom w:val="single" w:color="auto" w:sz="4" w:space="0"/>
              <w:right w:val="single" w:color="auto" w:sz="4" w:space="0"/>
            </w:tcBorders>
            <w:noWrap w:val="0"/>
            <w:vAlign w:val="center"/>
          </w:tcPr>
          <w:p w14:paraId="2B0F600B">
            <w:pPr>
              <w:widowControl/>
              <w:spacing w:line="240" w:lineRule="exact"/>
              <w:jc w:val="center"/>
              <w:rPr>
                <w:rFonts w:eastAsia="方正仿宋_GBK"/>
                <w:kern w:val="0"/>
                <w:sz w:val="24"/>
              </w:rPr>
            </w:pPr>
            <w:r>
              <w:rPr>
                <w:rFonts w:eastAsia="方正仿宋_GBK"/>
                <w:kern w:val="0"/>
                <w:sz w:val="24"/>
              </w:rPr>
              <w:t xml:space="preserve">黄连兵 </w:t>
            </w:r>
          </w:p>
          <w:p w14:paraId="3FF37135">
            <w:pPr>
              <w:widowControl/>
              <w:spacing w:line="240" w:lineRule="exact"/>
              <w:jc w:val="center"/>
              <w:rPr>
                <w:rFonts w:eastAsia="方正仿宋_GBK"/>
                <w:kern w:val="0"/>
                <w:sz w:val="24"/>
              </w:rPr>
            </w:pPr>
            <w:r>
              <w:rPr>
                <w:rFonts w:eastAsia="方正仿宋_GBK"/>
                <w:kern w:val="0"/>
                <w:sz w:val="24"/>
              </w:rPr>
              <w:t>邓飞</w:t>
            </w:r>
          </w:p>
        </w:tc>
        <w:tc>
          <w:tcPr>
            <w:tcW w:w="4050" w:type="dxa"/>
            <w:tcBorders>
              <w:top w:val="single" w:color="auto" w:sz="4" w:space="0"/>
              <w:left w:val="single" w:color="auto" w:sz="4" w:space="0"/>
              <w:bottom w:val="single" w:color="auto" w:sz="4" w:space="0"/>
              <w:right w:val="single" w:color="auto" w:sz="4" w:space="0"/>
            </w:tcBorders>
            <w:noWrap w:val="0"/>
            <w:vAlign w:val="center"/>
          </w:tcPr>
          <w:p w14:paraId="0742C6A5">
            <w:pPr>
              <w:widowControl/>
              <w:spacing w:line="240" w:lineRule="exact"/>
              <w:jc w:val="center"/>
              <w:rPr>
                <w:rFonts w:eastAsia="方正仿宋_GBK"/>
                <w:kern w:val="0"/>
                <w:sz w:val="24"/>
              </w:rPr>
            </w:pPr>
            <w:r>
              <w:rPr>
                <w:rFonts w:eastAsia="方正仿宋_GBK"/>
                <w:kern w:val="0"/>
                <w:sz w:val="24"/>
              </w:rPr>
              <w:t>023-65920088</w:t>
            </w:r>
          </w:p>
          <w:p w14:paraId="61C986B3">
            <w:pPr>
              <w:widowControl/>
              <w:spacing w:line="240" w:lineRule="exact"/>
              <w:jc w:val="center"/>
              <w:rPr>
                <w:rFonts w:eastAsia="方正仿宋_GBK"/>
                <w:kern w:val="0"/>
                <w:sz w:val="24"/>
              </w:rPr>
            </w:pPr>
            <w:r>
              <w:rPr>
                <w:rFonts w:eastAsia="方正仿宋_GBK"/>
                <w:kern w:val="0"/>
                <w:sz w:val="24"/>
              </w:rPr>
              <w:t>023-659281</w:t>
            </w:r>
            <w:r>
              <w:rPr>
                <w:rFonts w:hint="eastAsia" w:eastAsia="方正仿宋_GBK"/>
                <w:kern w:val="0"/>
                <w:sz w:val="24"/>
              </w:rPr>
              <w:t>53</w:t>
            </w:r>
          </w:p>
        </w:tc>
      </w:tr>
    </w:tbl>
    <w:p w14:paraId="775C766C">
      <w:pPr>
        <w:spacing w:line="360" w:lineRule="auto"/>
        <w:rPr>
          <w:rFonts w:hint="eastAsia" w:ascii="仿宋_GB2312" w:eastAsia="仿宋_GB2312"/>
          <w:sz w:val="32"/>
          <w:szCs w:val="32"/>
        </w:rPr>
      </w:pPr>
      <w:bookmarkStart w:id="0" w:name="_GoBack"/>
      <w:bookmarkEnd w:id="0"/>
    </w:p>
    <w:p w14:paraId="14E90617">
      <w:pPr>
        <w:pBdr>
          <w:top w:val="single" w:color="auto" w:sz="6" w:space="1"/>
          <w:bottom w:val="single" w:color="auto" w:sz="6" w:space="1"/>
        </w:pBdr>
        <w:rPr>
          <w:rFonts w:hint="default" w:ascii="Times New Roman" w:eastAsia="方正仿宋_GBK"/>
          <w:sz w:val="28"/>
          <w:szCs w:val="28"/>
        </w:rPr>
      </w:pPr>
      <w:r>
        <w:rPr>
          <w:rFonts w:hint="eastAsia"/>
        </w:rPr>
        <w:t xml:space="preserve"> </w:t>
      </w:r>
      <w:r>
        <w:rPr>
          <w:rFonts w:hint="default"/>
        </w:rPr>
        <w:t xml:space="preserve"> </w:t>
      </w:r>
      <w:r>
        <w:rPr>
          <w:rFonts w:hint="default" w:ascii="Times New Roman" w:eastAsia="方正仿宋_GBK"/>
          <w:sz w:val="28"/>
          <w:szCs w:val="28"/>
        </w:rPr>
        <w:t xml:space="preserve">重庆市教育考试院办公室              </w:t>
      </w:r>
      <w:r>
        <w:rPr>
          <w:rFonts w:hint="eastAsia" w:ascii="Times New Roman" w:eastAsia="方正仿宋_GBK"/>
          <w:sz w:val="28"/>
          <w:szCs w:val="28"/>
          <w:lang w:val="en-US" w:eastAsia="zh-CN"/>
        </w:rPr>
        <w:t xml:space="preserve"> </w:t>
      </w:r>
      <w:r>
        <w:rPr>
          <w:rFonts w:hint="default" w:ascii="Times New Roman" w:eastAsia="方正仿宋_GBK"/>
          <w:sz w:val="28"/>
          <w:szCs w:val="28"/>
        </w:rPr>
        <w:t xml:space="preserve">    </w:t>
      </w:r>
      <w:r>
        <w:rPr>
          <w:rFonts w:hint="default" w:ascii="Times New Roman" w:eastAsia="仿宋_GB2312"/>
          <w:sz w:val="32"/>
          <w:szCs w:val="32"/>
        </w:rPr>
        <w:t>2025</w:t>
      </w:r>
      <w:r>
        <w:rPr>
          <w:rFonts w:hint="default" w:ascii="Times New Roman" w:eastAsia="方正仿宋_GBK"/>
          <w:sz w:val="28"/>
          <w:szCs w:val="28"/>
        </w:rPr>
        <w:t>年</w:t>
      </w:r>
      <w:r>
        <w:rPr>
          <w:rFonts w:hint="eastAsia" w:eastAsia="方正仿宋_GBK"/>
          <w:sz w:val="28"/>
          <w:szCs w:val="28"/>
          <w:lang w:val="en-US" w:eastAsia="zh-CN"/>
        </w:rPr>
        <w:t>4</w:t>
      </w:r>
      <w:r>
        <w:rPr>
          <w:rFonts w:hint="default" w:ascii="Times New Roman" w:eastAsia="方正仿宋_GBK"/>
          <w:sz w:val="28"/>
          <w:szCs w:val="28"/>
        </w:rPr>
        <w:t>月</w:t>
      </w:r>
      <w:r>
        <w:rPr>
          <w:rFonts w:hint="eastAsia" w:ascii="Times New Roman" w:eastAsia="方正仿宋_GBK"/>
          <w:sz w:val="28"/>
          <w:szCs w:val="28"/>
          <w:lang w:eastAsia="zh-CN"/>
        </w:rPr>
        <w:t>2</w:t>
      </w:r>
      <w:r>
        <w:rPr>
          <w:rFonts w:hint="default" w:ascii="Times New Roman" w:eastAsia="方正仿宋_GBK"/>
          <w:sz w:val="28"/>
          <w:szCs w:val="28"/>
        </w:rPr>
        <w:t>日印发</w:t>
      </w:r>
    </w:p>
    <w:sectPr>
      <w:pgSz w:w="11906" w:h="16838"/>
      <w:pgMar w:top="1418" w:right="1418" w:bottom="1418"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altName w:val="Arial Unicode MS"/>
    <w:panose1 w:val="03000509000000000000"/>
    <w:charset w:val="86"/>
    <w:family w:val="script"/>
    <w:pitch w:val="default"/>
    <w:sig w:usb0="00000000" w:usb1="00000000" w:usb2="00000000" w:usb3="00000000" w:csb0="00040000" w:csb1="00000000"/>
  </w:font>
  <w:font w:name="方正楷体_GBK">
    <w:altName w:val="Arial Unicode MS"/>
    <w:panose1 w:val="03000509000000000000"/>
    <w:charset w:val="86"/>
    <w:family w:val="script"/>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7FA5C">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87B5358">
                          <w:pPr>
                            <w:pStyle w:val="2"/>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- 8 -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path/>
              <v:fill on="f" focussize="0,0"/>
              <v:stroke on="f"/>
              <v:imagedata o:title=""/>
              <o:lock v:ext="edit" aspectratio="f"/>
              <v:textbox inset="0mm,0mm,0mm,0mm" style="mso-fit-shape-to-text:t;">
                <w:txbxContent>
                  <w:p w14:paraId="687B5358">
                    <w:pPr>
                      <w:pStyle w:val="2"/>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- 8 -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C62F24"/>
    <w:rsid w:val="3BC62F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w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2025-04-03T03:43:00Z</dcterms:created>
  <dc:creator>浅若清风</dc:creator>
  <cp:lastModifiedBy>浅若清风</cp:lastModifiedBy>
  <dcterms:modified xsi:type="dcterms:W3CDTF">2025-04-03T03:45:21Z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D3D55605234E42F9BA741022325D895A_11</vt:lpwstr>
  </property>
  <property fmtid="{D5CDD505-2E9C-101B-9397-08002B2CF9AE}" pid="4" name="KSOTemplateDocerSaveRecord">
    <vt:lpwstr>eyJoZGlkIjoiZDUyNGU1MWQzODc1MjNiNWMyOTY4NzUxNjJmZDlhMGEiLCJ1c2VySWQiOiIzOTU3NjU1OTEifQ==</vt:lpwstr>
  </property>
</Properties>
</file>